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7B3" w:rsidRPr="00D11275" w:rsidRDefault="00C957B3" w:rsidP="00D5622E">
      <w:pPr>
        <w:pStyle w:val="Title"/>
        <w:rPr>
          <w:rFonts w:ascii="Century Gothic" w:eastAsiaTheme="minorHAnsi" w:hAnsi="Century Gothic"/>
          <w:bCs w:val="0"/>
          <w:sz w:val="32"/>
          <w:szCs w:val="32"/>
          <w:lang w:val="en-US"/>
        </w:rPr>
      </w:pPr>
    </w:p>
    <w:p w:rsidR="00F731F3" w:rsidRPr="00D11275" w:rsidRDefault="00F731F3" w:rsidP="00F731F3">
      <w:pPr>
        <w:pStyle w:val="Heading1"/>
        <w:spacing w:line="240" w:lineRule="auto"/>
        <w:rPr>
          <w:rFonts w:ascii="Century Gothic" w:hAnsi="Century Gothic"/>
          <w:b w:val="0"/>
          <w:bCs w:val="0"/>
          <w:sz w:val="28"/>
          <w:szCs w:val="28"/>
        </w:rPr>
      </w:pPr>
      <w:bookmarkStart w:id="0" w:name="_Toc99530318"/>
      <w:r w:rsidRPr="00D11275">
        <w:rPr>
          <w:rFonts w:ascii="Century Gothic" w:eastAsiaTheme="minorHAnsi" w:hAnsi="Century Gothic"/>
          <w:bCs w:val="0"/>
          <w:sz w:val="28"/>
          <w:szCs w:val="28"/>
        </w:rPr>
        <w:t>Hasil Tangkapan Pancing Tonda yang Didaratkan di Pelabuhan Perikanan Nusantara (PPN) Ambon</w:t>
      </w:r>
      <w:bookmarkEnd w:id="0"/>
    </w:p>
    <w:p w:rsidR="000E491A" w:rsidRDefault="000E491A" w:rsidP="00D5622E">
      <w:pPr>
        <w:spacing w:after="0" w:line="240" w:lineRule="auto"/>
        <w:jc w:val="center"/>
        <w:rPr>
          <w:rFonts w:ascii="Century Gothic" w:hAnsi="Century Gothic" w:cs="Segoe UI"/>
          <w:b/>
          <w:sz w:val="20"/>
          <w:szCs w:val="20"/>
          <w:lang w:val="en-US"/>
        </w:rPr>
      </w:pPr>
    </w:p>
    <w:p w:rsidR="00D11275" w:rsidRPr="00D11275" w:rsidRDefault="00D11275" w:rsidP="00D11275">
      <w:pPr>
        <w:ind w:right="-1"/>
        <w:jc w:val="center"/>
        <w:rPr>
          <w:rFonts w:ascii="Century Gothic" w:eastAsia="Calibri" w:hAnsi="Century Gothic" w:cs="Segoe UI"/>
          <w:b/>
          <w:bCs/>
          <w:i/>
          <w:sz w:val="20"/>
          <w:szCs w:val="20"/>
          <w:lang w:val="en-US"/>
        </w:rPr>
      </w:pPr>
      <w:r w:rsidRPr="00D11275">
        <w:rPr>
          <w:rFonts w:ascii="Century Gothic" w:eastAsia="Calibri" w:hAnsi="Century Gothic" w:cs="Segoe UI"/>
          <w:b/>
          <w:bCs/>
          <w:i/>
          <w:sz w:val="20"/>
          <w:szCs w:val="20"/>
          <w:lang w:val="en-US"/>
        </w:rPr>
        <w:t>Catch results of troll line landed at the Ambon Archipelago Fishing Port (PPN)</w:t>
      </w:r>
    </w:p>
    <w:p w:rsidR="00D11275" w:rsidRPr="00D11275" w:rsidRDefault="00D11275" w:rsidP="00D5622E">
      <w:pPr>
        <w:spacing w:after="0" w:line="240" w:lineRule="auto"/>
        <w:jc w:val="center"/>
        <w:rPr>
          <w:rFonts w:ascii="Century Gothic" w:hAnsi="Century Gothic" w:cs="Segoe UI"/>
          <w:b/>
          <w:sz w:val="20"/>
          <w:szCs w:val="20"/>
          <w:lang w:val="en-US"/>
        </w:rPr>
      </w:pPr>
    </w:p>
    <w:p w:rsidR="008E6432" w:rsidRPr="00D11275" w:rsidRDefault="0008592D" w:rsidP="00D5622E">
      <w:pPr>
        <w:spacing w:after="0" w:line="240" w:lineRule="auto"/>
        <w:jc w:val="center"/>
        <w:rPr>
          <w:rFonts w:ascii="Century Gothic" w:eastAsia="Calibri" w:hAnsi="Century Gothic" w:cs="Segoe UI"/>
          <w:b/>
          <w:sz w:val="24"/>
          <w:szCs w:val="24"/>
          <w:lang w:val="en-US"/>
        </w:rPr>
      </w:pPr>
      <w:r w:rsidRPr="00D11275">
        <w:rPr>
          <w:rFonts w:ascii="Century Gothic" w:eastAsia="Calibri" w:hAnsi="Century Gothic" w:cs="Segoe UI"/>
          <w:b/>
          <w:sz w:val="24"/>
          <w:szCs w:val="24"/>
          <w:lang w:val="en-US"/>
        </w:rPr>
        <w:t>Nurmala Siri</w:t>
      </w:r>
      <w:r w:rsidR="00D11275">
        <w:rPr>
          <w:rFonts w:ascii="Century Gothic" w:eastAsia="Calibri" w:hAnsi="Century Gothic" w:cs="Segoe UI"/>
          <w:b/>
          <w:sz w:val="24"/>
          <w:szCs w:val="24"/>
          <w:vertAlign w:val="superscript"/>
          <w:lang w:val="en-US"/>
        </w:rPr>
        <w:t>1</w:t>
      </w:r>
      <w:r w:rsidRPr="00D11275">
        <w:rPr>
          <w:rFonts w:ascii="Century Gothic" w:eastAsia="Calibri" w:hAnsi="Century Gothic" w:cs="Segoe UI"/>
          <w:b/>
          <w:sz w:val="24"/>
          <w:szCs w:val="24"/>
          <w:lang w:val="en-US"/>
        </w:rPr>
        <w:t xml:space="preserve">, </w:t>
      </w:r>
      <w:r w:rsidR="00670B99" w:rsidRPr="00D11275">
        <w:rPr>
          <w:rFonts w:ascii="Century Gothic" w:eastAsia="Calibri" w:hAnsi="Century Gothic" w:cs="Segoe UI"/>
          <w:b/>
          <w:sz w:val="24"/>
          <w:szCs w:val="24"/>
          <w:lang w:val="en-US"/>
        </w:rPr>
        <w:t>Friesland Tuapetel</w:t>
      </w:r>
      <w:r w:rsidR="008E6432" w:rsidRPr="00D11275">
        <w:rPr>
          <w:rFonts w:ascii="Century Gothic" w:eastAsia="Calibri" w:hAnsi="Century Gothic" w:cs="Segoe UI"/>
          <w:b/>
          <w:sz w:val="24"/>
          <w:szCs w:val="24"/>
          <w:vertAlign w:val="superscript"/>
          <w:lang w:val="en-US"/>
        </w:rPr>
        <w:t>1</w:t>
      </w:r>
      <w:r w:rsidR="00F302C7" w:rsidRPr="00D11275">
        <w:rPr>
          <w:rFonts w:ascii="Century Gothic" w:hAnsi="Century Gothic"/>
          <w:b/>
          <w:color w:val="000000" w:themeColor="text1"/>
          <w:sz w:val="24"/>
          <w:szCs w:val="24"/>
          <w:vertAlign w:val="superscript"/>
        </w:rPr>
        <w:sym w:font="Wingdings" w:char="F02A"/>
      </w:r>
      <w:r w:rsidR="006C58D6" w:rsidRPr="00D11275">
        <w:rPr>
          <w:rFonts w:ascii="Century Gothic" w:eastAsia="Calibri" w:hAnsi="Century Gothic" w:cs="Segoe UI"/>
          <w:b/>
          <w:sz w:val="24"/>
          <w:szCs w:val="24"/>
          <w:lang w:val="en-US"/>
        </w:rPr>
        <w:t xml:space="preserve">, </w:t>
      </w:r>
      <w:r w:rsidR="00670B99" w:rsidRPr="00D11275">
        <w:rPr>
          <w:rFonts w:ascii="Century Gothic" w:eastAsia="Calibri" w:hAnsi="Century Gothic" w:cs="Segoe UI"/>
          <w:b/>
          <w:sz w:val="24"/>
          <w:szCs w:val="24"/>
          <w:lang w:val="en-US"/>
        </w:rPr>
        <w:t>Taufiningsi Kesaulya</w:t>
      </w:r>
      <w:r w:rsidR="00670B99" w:rsidRPr="00D11275">
        <w:rPr>
          <w:rFonts w:ascii="Century Gothic" w:eastAsia="Calibri" w:hAnsi="Century Gothic" w:cs="Segoe UI"/>
          <w:b/>
          <w:sz w:val="24"/>
          <w:szCs w:val="24"/>
          <w:vertAlign w:val="superscript"/>
          <w:lang w:val="en-US"/>
        </w:rPr>
        <w:t>1</w:t>
      </w:r>
    </w:p>
    <w:p w:rsidR="00D11275" w:rsidRPr="00256318" w:rsidRDefault="00D11275" w:rsidP="00D11275">
      <w:pPr>
        <w:spacing w:after="0" w:line="240" w:lineRule="auto"/>
        <w:jc w:val="center"/>
        <w:rPr>
          <w:rFonts w:ascii="Century Gothic" w:hAnsi="Century Gothic" w:cs="Segoe UI"/>
          <w:sz w:val="16"/>
          <w:szCs w:val="16"/>
          <w:lang w:val="en-US"/>
        </w:rPr>
      </w:pPr>
      <w:r>
        <w:rPr>
          <w:rFonts w:ascii="Century Gothic" w:hAnsi="Century Gothic" w:cs="Segoe UI"/>
          <w:sz w:val="16"/>
          <w:szCs w:val="16"/>
          <w:vertAlign w:val="superscript"/>
          <w:lang w:val="en-US"/>
        </w:rPr>
        <w:t>1</w:t>
      </w:r>
      <w:r>
        <w:rPr>
          <w:rFonts w:ascii="Century Gothic" w:hAnsi="Century Gothic" w:cs="Segoe UI"/>
          <w:sz w:val="16"/>
          <w:szCs w:val="16"/>
          <w:lang w:val="en-US"/>
        </w:rPr>
        <w:t>Program Studi Pemanfaatan Sumberdaya Perikanan</w:t>
      </w:r>
    </w:p>
    <w:p w:rsidR="00D11275" w:rsidRPr="00256318" w:rsidRDefault="00D11275" w:rsidP="00D11275">
      <w:pPr>
        <w:spacing w:after="0" w:line="240" w:lineRule="auto"/>
        <w:jc w:val="center"/>
        <w:rPr>
          <w:rFonts w:ascii="Century Gothic" w:hAnsi="Century Gothic" w:cs="Segoe UI"/>
          <w:sz w:val="16"/>
          <w:szCs w:val="16"/>
        </w:rPr>
      </w:pPr>
      <w:r>
        <w:rPr>
          <w:rFonts w:ascii="Century Gothic" w:hAnsi="Century Gothic" w:cs="Segoe UI"/>
          <w:sz w:val="16"/>
          <w:szCs w:val="16"/>
          <w:lang w:val="en-US"/>
        </w:rPr>
        <w:t>Fa</w:t>
      </w:r>
      <w:r w:rsidRPr="00256318">
        <w:rPr>
          <w:rFonts w:ascii="Century Gothic" w:hAnsi="Century Gothic" w:cs="Segoe UI"/>
          <w:sz w:val="16"/>
          <w:szCs w:val="16"/>
          <w:lang w:val="en-US"/>
        </w:rPr>
        <w:t>kultas</w:t>
      </w:r>
      <w:r>
        <w:rPr>
          <w:rFonts w:ascii="Century Gothic" w:hAnsi="Century Gothic" w:cs="Segoe UI"/>
          <w:sz w:val="16"/>
          <w:szCs w:val="16"/>
          <w:lang w:val="en-US"/>
        </w:rPr>
        <w:t xml:space="preserve"> Perikanan dan Ilmu Kelautan</w:t>
      </w:r>
      <w:r w:rsidRPr="00256318">
        <w:rPr>
          <w:rFonts w:ascii="Century Gothic" w:hAnsi="Century Gothic" w:cs="Segoe UI"/>
          <w:sz w:val="16"/>
          <w:szCs w:val="16"/>
        </w:rPr>
        <w:t>, Universita</w:t>
      </w:r>
      <w:r w:rsidRPr="00256318">
        <w:rPr>
          <w:rFonts w:ascii="Century Gothic" w:hAnsi="Century Gothic" w:cs="Segoe UI"/>
          <w:sz w:val="16"/>
          <w:szCs w:val="16"/>
          <w:lang w:val="en-US"/>
        </w:rPr>
        <w:t xml:space="preserve">s </w:t>
      </w:r>
      <w:r>
        <w:rPr>
          <w:rFonts w:ascii="Century Gothic" w:hAnsi="Century Gothic" w:cs="Segoe UI"/>
          <w:sz w:val="16"/>
          <w:szCs w:val="16"/>
          <w:lang w:val="en-US"/>
        </w:rPr>
        <w:t>Pattimura</w:t>
      </w:r>
    </w:p>
    <w:p w:rsidR="00D11275" w:rsidRPr="00256318" w:rsidRDefault="00D11275" w:rsidP="00D11275">
      <w:pPr>
        <w:spacing w:after="0" w:line="240" w:lineRule="auto"/>
        <w:jc w:val="center"/>
        <w:rPr>
          <w:rFonts w:ascii="Century Gothic" w:hAnsi="Century Gothic" w:cs="Segoe UI"/>
          <w:sz w:val="16"/>
          <w:szCs w:val="16"/>
          <w:lang w:val="en-US"/>
        </w:rPr>
      </w:pPr>
      <w:r w:rsidRPr="00256318">
        <w:rPr>
          <w:rFonts w:ascii="Century Gothic" w:hAnsi="Century Gothic" w:cs="Segoe UI"/>
          <w:sz w:val="16"/>
          <w:szCs w:val="16"/>
          <w:lang w:val="en-US"/>
        </w:rPr>
        <w:t xml:space="preserve">Jl. </w:t>
      </w:r>
      <w:r>
        <w:rPr>
          <w:rFonts w:ascii="Century Gothic" w:hAnsi="Century Gothic" w:cs="Segoe UI"/>
          <w:sz w:val="16"/>
          <w:szCs w:val="16"/>
          <w:lang w:val="en-US"/>
        </w:rPr>
        <w:t>Mr. Chr. Soplanit</w:t>
      </w:r>
      <w:r w:rsidRPr="00256318">
        <w:rPr>
          <w:rFonts w:ascii="Century Gothic" w:hAnsi="Century Gothic" w:cs="Segoe UI"/>
          <w:sz w:val="16"/>
          <w:szCs w:val="16"/>
          <w:lang w:val="en-US"/>
        </w:rPr>
        <w:t xml:space="preserve">, </w:t>
      </w:r>
      <w:r>
        <w:rPr>
          <w:rFonts w:ascii="Century Gothic" w:hAnsi="Century Gothic" w:cs="Segoe UI"/>
          <w:sz w:val="16"/>
          <w:szCs w:val="16"/>
          <w:lang w:val="en-US"/>
        </w:rPr>
        <w:t>Kampus Poka, Kota Ambon</w:t>
      </w:r>
      <w:r w:rsidRPr="00256318">
        <w:rPr>
          <w:rFonts w:ascii="Century Gothic" w:hAnsi="Century Gothic" w:cs="Segoe UI"/>
          <w:sz w:val="16"/>
          <w:szCs w:val="16"/>
          <w:lang w:val="en-US"/>
        </w:rPr>
        <w:t xml:space="preserve"> </w:t>
      </w:r>
      <w:r>
        <w:rPr>
          <w:rFonts w:ascii="Century Gothic" w:hAnsi="Century Gothic" w:cs="Segoe UI"/>
          <w:sz w:val="16"/>
          <w:szCs w:val="16"/>
          <w:lang w:val="en-US"/>
        </w:rPr>
        <w:t>97234</w:t>
      </w:r>
    </w:p>
    <w:p w:rsidR="008E6432" w:rsidRPr="00D11275" w:rsidRDefault="00F302C7" w:rsidP="00D5622E">
      <w:pPr>
        <w:spacing w:after="0" w:line="240" w:lineRule="auto"/>
        <w:jc w:val="center"/>
        <w:rPr>
          <w:rFonts w:ascii="Century Gothic" w:hAnsi="Century Gothic" w:cs="Segoe UI"/>
          <w:position w:val="8"/>
          <w:sz w:val="16"/>
          <w:szCs w:val="16"/>
          <w:lang w:val="en-US"/>
        </w:rPr>
      </w:pPr>
      <w:r w:rsidRPr="00D11275">
        <w:rPr>
          <w:rFonts w:ascii="Century Gothic" w:hAnsi="Century Gothic"/>
          <w:b/>
          <w:color w:val="000000" w:themeColor="text1"/>
          <w:sz w:val="26"/>
          <w:vertAlign w:val="superscript"/>
        </w:rPr>
        <w:sym w:font="Wingdings" w:char="F02A"/>
      </w:r>
      <w:r w:rsidR="008E6432" w:rsidRPr="00D11275">
        <w:rPr>
          <w:rFonts w:ascii="Century Gothic" w:hAnsi="Century Gothic" w:cs="Segoe UI"/>
          <w:color w:val="000000"/>
          <w:position w:val="8"/>
          <w:sz w:val="16"/>
          <w:szCs w:val="16"/>
        </w:rPr>
        <w:t>Email</w:t>
      </w:r>
      <w:r w:rsidRPr="00D11275">
        <w:rPr>
          <w:rFonts w:ascii="Century Gothic" w:hAnsi="Century Gothic" w:cs="Segoe UI"/>
          <w:color w:val="000000"/>
          <w:position w:val="8"/>
          <w:sz w:val="16"/>
          <w:szCs w:val="16"/>
          <w:lang w:val="en-US"/>
        </w:rPr>
        <w:t xml:space="preserve"> Correponding</w:t>
      </w:r>
      <w:r w:rsidRPr="00D11275">
        <w:rPr>
          <w:rFonts w:ascii="Century Gothic" w:hAnsi="Century Gothic" w:cs="Segoe UI"/>
          <w:color w:val="000000"/>
          <w:position w:val="8"/>
          <w:sz w:val="16"/>
          <w:szCs w:val="16"/>
        </w:rPr>
        <w:t xml:space="preserve">: </w:t>
      </w:r>
      <w:hyperlink r:id="rId8" w:history="1">
        <w:r w:rsidR="00670B99" w:rsidRPr="00D11275">
          <w:rPr>
            <w:rStyle w:val="Hyperlink"/>
            <w:rFonts w:ascii="Century Gothic" w:hAnsi="Century Gothic" w:cs="Segoe UI"/>
            <w:position w:val="8"/>
            <w:sz w:val="16"/>
            <w:szCs w:val="16"/>
            <w:lang w:val="en-US"/>
          </w:rPr>
          <w:t>friesland.tuapetel</w:t>
        </w:r>
        <w:r w:rsidR="00670B99" w:rsidRPr="00D11275">
          <w:rPr>
            <w:rStyle w:val="Hyperlink"/>
            <w:rFonts w:ascii="Century Gothic" w:hAnsi="Century Gothic" w:cs="Segoe UI"/>
            <w:position w:val="8"/>
            <w:sz w:val="16"/>
            <w:szCs w:val="16"/>
          </w:rPr>
          <w:t>@</w:t>
        </w:r>
        <w:r w:rsidR="00670B99" w:rsidRPr="00D11275">
          <w:rPr>
            <w:rStyle w:val="Hyperlink"/>
            <w:rFonts w:ascii="Century Gothic" w:hAnsi="Century Gothic" w:cs="Segoe UI"/>
            <w:position w:val="8"/>
            <w:sz w:val="16"/>
            <w:szCs w:val="16"/>
            <w:lang w:val="en-US"/>
          </w:rPr>
          <w:t>fpik</w:t>
        </w:r>
        <w:r w:rsidR="00670B99" w:rsidRPr="00D11275">
          <w:rPr>
            <w:rStyle w:val="Hyperlink"/>
            <w:rFonts w:ascii="Century Gothic" w:hAnsi="Century Gothic" w:cs="Segoe UI"/>
            <w:position w:val="8"/>
            <w:sz w:val="16"/>
            <w:szCs w:val="16"/>
          </w:rPr>
          <w:t>.</w:t>
        </w:r>
      </w:hyperlink>
      <w:r w:rsidR="00670B99" w:rsidRPr="00D11275">
        <w:rPr>
          <w:rFonts w:ascii="Century Gothic" w:hAnsi="Century Gothic" w:cs="Segoe UI"/>
          <w:position w:val="8"/>
          <w:sz w:val="16"/>
          <w:szCs w:val="16"/>
          <w:lang w:val="en-US"/>
        </w:rPr>
        <w:t>unpatti.ac.id</w:t>
      </w:r>
    </w:p>
    <w:p w:rsidR="00256318" w:rsidRPr="00D11275" w:rsidRDefault="00256318" w:rsidP="00256318">
      <w:pPr>
        <w:spacing w:after="0" w:line="240" w:lineRule="auto"/>
        <w:rPr>
          <w:rFonts w:ascii="Century Gothic" w:hAnsi="Century Gothic" w:cs="Segoe UI"/>
          <w:color w:val="000000"/>
          <w:position w:val="8"/>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256318" w:rsidRPr="00D11275" w:rsidTr="003E26F1">
        <w:tc>
          <w:tcPr>
            <w:tcW w:w="9747" w:type="dxa"/>
          </w:tcPr>
          <w:p w:rsidR="00256318" w:rsidRPr="00D11275" w:rsidRDefault="00256318" w:rsidP="00D5622E">
            <w:pPr>
              <w:ind w:right="-1"/>
              <w:jc w:val="center"/>
              <w:rPr>
                <w:rFonts w:ascii="Century Gothic" w:eastAsia="Calibri" w:hAnsi="Century Gothic" w:cs="Segoe UI"/>
                <w:b/>
                <w:bCs/>
                <w:i/>
                <w:sz w:val="20"/>
                <w:szCs w:val="20"/>
                <w:lang w:val="en-US"/>
              </w:rPr>
            </w:pPr>
            <w:r w:rsidRPr="00D11275">
              <w:rPr>
                <w:rFonts w:ascii="Century Gothic" w:eastAsia="Calibri" w:hAnsi="Century Gothic" w:cs="Segoe UI"/>
                <w:b/>
                <w:bCs/>
                <w:i/>
                <w:sz w:val="20"/>
                <w:szCs w:val="20"/>
                <w:lang w:val="en-US"/>
              </w:rPr>
              <w:t>Abstract</w:t>
            </w:r>
          </w:p>
          <w:p w:rsidR="00256318" w:rsidRPr="00D11275" w:rsidRDefault="00256318" w:rsidP="00D5622E">
            <w:pPr>
              <w:ind w:right="-1"/>
              <w:jc w:val="center"/>
              <w:rPr>
                <w:rFonts w:ascii="Century Gothic" w:eastAsia="Calibri" w:hAnsi="Century Gothic" w:cs="Segoe UI"/>
                <w:b/>
                <w:bCs/>
                <w:i/>
                <w:sz w:val="20"/>
                <w:szCs w:val="20"/>
                <w:lang w:val="en-US"/>
              </w:rPr>
            </w:pPr>
          </w:p>
          <w:p w:rsidR="00256318" w:rsidRPr="00D11275" w:rsidRDefault="00276100" w:rsidP="00256318">
            <w:pPr>
              <w:jc w:val="both"/>
              <w:rPr>
                <w:rFonts w:ascii="Century Gothic" w:hAnsi="Century Gothic" w:cs="Segoe UI"/>
                <w:i/>
                <w:sz w:val="16"/>
                <w:szCs w:val="16"/>
                <w:lang w:val="en-US"/>
              </w:rPr>
            </w:pPr>
            <w:r w:rsidRPr="00D11275">
              <w:rPr>
                <w:rFonts w:ascii="Century Gothic" w:hAnsi="Century Gothic" w:cs="Segoe UI"/>
                <w:i/>
                <w:sz w:val="16"/>
                <w:szCs w:val="16"/>
                <w:lang w:val="en-US"/>
              </w:rPr>
              <w:t>Very little information on the catches of troll line landed at the Ambon Archipelago Fisheries Port (PPN)</w:t>
            </w:r>
            <w:r w:rsidR="003C56C1" w:rsidRPr="00D11275">
              <w:rPr>
                <w:rFonts w:ascii="Century Gothic" w:hAnsi="Century Gothic" w:cs="Segoe UI"/>
                <w:i/>
                <w:sz w:val="16"/>
                <w:szCs w:val="16"/>
                <w:lang w:val="en-US"/>
              </w:rPr>
              <w:t>.</w:t>
            </w:r>
            <w:r w:rsidR="004A6E98" w:rsidRPr="00D11275">
              <w:rPr>
                <w:rFonts w:ascii="Century Gothic" w:hAnsi="Century Gothic" w:cs="Segoe UI"/>
                <w:i/>
                <w:sz w:val="16"/>
                <w:szCs w:val="16"/>
                <w:lang w:val="en-US"/>
              </w:rPr>
              <w:t xml:space="preserve"> This study aims to reveal: the type, size composition and amount of troll line catches. The research was conducted for 6 months from May-July representing the East and West seasons (October-December). This research uses direct sampling method in VAT. Descriptive data analysis is then presented in the form of tables, graphs and histograms. The results revealed 7 types of fish namely: yellowfin tuna (Thunnus albacares), skipjack (Katsuwonus pelamis), lemadang (Coryphaena hippurus), sunglir (Elagatis bipinnulata), gray cob (Thunnus tonggol), black setuhuk (Makaira indica), and sailing (Istiophorud platypterus). The composition of the size and number of catches represents the eastern season, namely: yellowfin tuna with a length of 30-70 cm and a weight of 1,000-4,800 g, skipjack tuna 24-63 cm (1,000-4,500 g), lemadang 120-140 cm (1,000-8,900 g), Sunglir 32-85 cm (1,000-3,100 g), Cob Gray 38-49 cm (1,000-1,200 g), Sails 115-125 cm (8,400-8,700 g), and Aged Black 100-123 cm (8,100-8,500 g). The catches in the western monsoon were: yellowfin tuna 30-59 cm and 1,000-4,800 g, skipjack tuna 30-71 cm (345-8,155 g), lemadang 45-66 cm (190-2,655 g), sunglir 45-59 cm (1,256 -1955 g), and Black Aged 91-100 cm (7100-8100 g). </w:t>
            </w:r>
            <w:r w:rsidR="00D44481" w:rsidRPr="00D11275">
              <w:rPr>
                <w:rFonts w:ascii="Century Gothic" w:hAnsi="Century Gothic" w:cs="Segoe UI"/>
                <w:i/>
                <w:sz w:val="16"/>
                <w:szCs w:val="16"/>
                <w:lang w:val="en-US"/>
              </w:rPr>
              <w:t>In the east monsoon, the number, types and sizes are more numerous and varied compared to the west monsoon. This research information is important for the utilization of fishery resources in Maluku Waters, so that they can be managed responsibly and sustainably</w:t>
            </w:r>
            <w:r w:rsidR="00985188" w:rsidRPr="00D11275">
              <w:rPr>
                <w:rFonts w:ascii="Century Gothic" w:hAnsi="Century Gothic" w:cs="Segoe UI"/>
                <w:i/>
                <w:sz w:val="16"/>
                <w:szCs w:val="16"/>
                <w:lang w:val="en-US"/>
              </w:rPr>
              <w:t>.</w:t>
            </w:r>
          </w:p>
          <w:p w:rsidR="00256318" w:rsidRPr="00D11275" w:rsidRDefault="00256318" w:rsidP="00256318">
            <w:pPr>
              <w:jc w:val="both"/>
              <w:rPr>
                <w:rFonts w:ascii="Century Gothic" w:hAnsi="Century Gothic" w:cs="Segoe UI"/>
                <w:i/>
                <w:sz w:val="16"/>
                <w:szCs w:val="16"/>
              </w:rPr>
            </w:pPr>
          </w:p>
          <w:p w:rsidR="00256318" w:rsidRPr="00D11275" w:rsidRDefault="00256318" w:rsidP="003E26F1">
            <w:pPr>
              <w:rPr>
                <w:rFonts w:ascii="Century Gothic" w:hAnsi="Century Gothic"/>
                <w:i/>
                <w:sz w:val="16"/>
                <w:szCs w:val="16"/>
                <w:lang w:val="en-US"/>
              </w:rPr>
            </w:pPr>
            <w:r w:rsidRPr="00D11275">
              <w:rPr>
                <w:rFonts w:ascii="Century Gothic" w:hAnsi="Century Gothic"/>
                <w:b/>
                <w:i/>
                <w:iCs/>
                <w:sz w:val="16"/>
                <w:szCs w:val="16"/>
                <w:lang w:val="en-US"/>
              </w:rPr>
              <w:t xml:space="preserve">Keyword : </w:t>
            </w:r>
            <w:r w:rsidR="00B85D27" w:rsidRPr="00D11275">
              <w:rPr>
                <w:rFonts w:ascii="Century Gothic" w:hAnsi="Century Gothic"/>
                <w:i/>
                <w:sz w:val="16"/>
                <w:szCs w:val="16"/>
                <w:lang w:val="en-US"/>
              </w:rPr>
              <w:t xml:space="preserve">yellowfin tuna, skipjack, </w:t>
            </w:r>
            <w:r w:rsidR="00957C45" w:rsidRPr="00D11275">
              <w:rPr>
                <w:rFonts w:ascii="Century Gothic" w:hAnsi="Century Gothic"/>
                <w:i/>
                <w:sz w:val="16"/>
                <w:szCs w:val="16"/>
                <w:lang w:val="en-US"/>
              </w:rPr>
              <w:t>Maluku waters</w:t>
            </w:r>
            <w:r w:rsidR="00B85D27" w:rsidRPr="00D11275">
              <w:rPr>
                <w:rFonts w:ascii="Century Gothic" w:hAnsi="Century Gothic"/>
                <w:i/>
                <w:sz w:val="16"/>
                <w:szCs w:val="16"/>
                <w:lang w:val="en-US"/>
              </w:rPr>
              <w:t>, sustainable use</w:t>
            </w:r>
          </w:p>
          <w:p w:rsidR="00256318" w:rsidRPr="00D11275" w:rsidRDefault="00256318" w:rsidP="00256318">
            <w:pPr>
              <w:rPr>
                <w:rFonts w:ascii="Century Gothic" w:eastAsia="Calibri" w:hAnsi="Century Gothic" w:cs="Segoe UI"/>
                <w:i/>
                <w:lang w:val="en-US"/>
              </w:rPr>
            </w:pPr>
          </w:p>
        </w:tc>
      </w:tr>
      <w:tr w:rsidR="00256318" w:rsidRPr="00D11275" w:rsidTr="003E26F1">
        <w:tc>
          <w:tcPr>
            <w:tcW w:w="9747" w:type="dxa"/>
          </w:tcPr>
          <w:p w:rsidR="001F57FB" w:rsidRPr="00503426" w:rsidRDefault="001F57FB" w:rsidP="001F57FB">
            <w:pPr>
              <w:jc w:val="center"/>
              <w:rPr>
                <w:rFonts w:ascii="Century Gothic" w:eastAsia="Calibri" w:hAnsi="Century Gothic" w:cs="Segoe UI"/>
                <w:b/>
                <w:sz w:val="20"/>
                <w:szCs w:val="16"/>
                <w:lang w:val="en-US"/>
              </w:rPr>
            </w:pPr>
            <w:r w:rsidRPr="00503426">
              <w:rPr>
                <w:rFonts w:ascii="Century Gothic" w:eastAsia="Calibri" w:hAnsi="Century Gothic" w:cs="Segoe UI"/>
                <w:b/>
                <w:sz w:val="20"/>
                <w:szCs w:val="16"/>
                <w:lang w:val="en-US"/>
              </w:rPr>
              <w:t>Abstrak</w:t>
            </w:r>
          </w:p>
          <w:p w:rsidR="001F57FB" w:rsidRPr="00503426" w:rsidRDefault="001F57FB" w:rsidP="001F57FB">
            <w:pPr>
              <w:jc w:val="both"/>
              <w:rPr>
                <w:rFonts w:ascii="Century Gothic" w:eastAsia="Calibri" w:hAnsi="Century Gothic" w:cs="Segoe UI"/>
                <w:sz w:val="16"/>
                <w:szCs w:val="16"/>
                <w:lang w:val="en-US"/>
              </w:rPr>
            </w:pPr>
          </w:p>
          <w:p w:rsidR="001F57FB" w:rsidRPr="00503426" w:rsidRDefault="001F57FB" w:rsidP="001F57FB">
            <w:pPr>
              <w:jc w:val="both"/>
              <w:rPr>
                <w:rFonts w:ascii="Century Gothic" w:eastAsia="Calibri" w:hAnsi="Century Gothic" w:cs="Segoe UI"/>
                <w:sz w:val="16"/>
                <w:szCs w:val="16"/>
                <w:lang w:val="en-US"/>
              </w:rPr>
            </w:pPr>
            <w:r w:rsidRPr="00503426">
              <w:rPr>
                <w:rFonts w:ascii="Century Gothic" w:eastAsia="Calibri" w:hAnsi="Century Gothic" w:cs="Segoe UI"/>
                <w:sz w:val="16"/>
                <w:szCs w:val="16"/>
                <w:lang w:val="en-US"/>
              </w:rPr>
              <w:t>Hasil tangkapan pancing tonda yang di daratkan di Pelabuhan Perikanan Nusantara (PPN) Ambon sangat sedikit informasinya. Penelitian ini bertujuan untuk mengungkapkan: jenis, komposisi ukuran dan jumlah hasil tangkapan pancing tonda di PPN Ambon. Penelitian dilakukan selama 6 bulan sejak bulan Mei-Juli mewakili musim Timur dan Barat (Oktober-Desember). Penelitian menggunakan metode sampling langsung di PPN. Analisis data scara deskriptif selanjutnya disajikan dalam bentuk tabel, grafik dan histogram. Hasil penelitian terungkap 7 jenis ikan yakni: tuna madidihang (Thunnus albacares), cakalang (Katsuwonus pelamis), lemadang (Coryphaena hippurus), sunglir (Elagatis bipinnulata), tongkol abu-abu (Thunnus tonggol), setuhuk hitam (Makaira indica), dan</w:t>
            </w:r>
            <w:bookmarkStart w:id="1" w:name="_GoBack"/>
            <w:bookmarkEnd w:id="1"/>
            <w:r w:rsidRPr="00503426">
              <w:rPr>
                <w:rFonts w:ascii="Century Gothic" w:eastAsia="Calibri" w:hAnsi="Century Gothic" w:cs="Segoe UI"/>
                <w:sz w:val="16"/>
                <w:szCs w:val="16"/>
                <w:lang w:val="en-US"/>
              </w:rPr>
              <w:t xml:space="preserve"> layaran (Istiophorud platypterus). Komposisi ukuran dan jumlah hasil tangkapan mewakili musim timur yaitu: Tuna madidihang dengan panjang 30-70 cm dan berat 1.000-4.800 g, Cakalang 24-63 cm (1.000-4.500 g), Lemadang 120-140 cm (1.000-8.900 g), Sunglir 32-85 cm (1.000-3.100 g), Tongkol Abu-abu 38-49 cm (1.000-1.200 g), Layaran 115-125 cm (8.400-8.700 g), dan Setuhuk Hitam 100-123 cm (8.100-8.500 g). Hasil tangkapan pada musim barat yaitu: Tuna madidihang 30-59 cm dan 1.000-4.800 g, Cakalang 30-71 cm (345-8.155 g), Lemadang 45-66 cm (190-2.655 g), Sunglir 45-59 cm (1.256-1955 g), dan Setuhuk Hitam 91-100 cm (7.100-8.100 g). Pada musim timur dijumpai jumlah, jenis dan ukuran lebih banyak serta beragam dibandingkan dengan musim barat. Informasi penelitian ini penting untuk pemanfaatan sumber daya perikanan Perairan Maluku, sehingga dapat dikelolah secara bertanggungjawab dan berkelanjutan.</w:t>
            </w:r>
          </w:p>
          <w:p w:rsidR="001F57FB" w:rsidRPr="00503426" w:rsidRDefault="001F57FB" w:rsidP="001F57FB">
            <w:pPr>
              <w:jc w:val="both"/>
              <w:rPr>
                <w:rFonts w:ascii="Century Gothic" w:eastAsia="Calibri" w:hAnsi="Century Gothic" w:cs="Segoe UI"/>
                <w:sz w:val="16"/>
                <w:szCs w:val="16"/>
                <w:lang w:val="en-US"/>
              </w:rPr>
            </w:pPr>
          </w:p>
          <w:p w:rsidR="00256318" w:rsidRPr="001F57FB" w:rsidRDefault="001F57FB" w:rsidP="001F57FB">
            <w:pPr>
              <w:jc w:val="both"/>
              <w:rPr>
                <w:rFonts w:ascii="Century Gothic" w:eastAsia="Calibri" w:hAnsi="Century Gothic" w:cs="Segoe UI"/>
                <w:i/>
                <w:sz w:val="16"/>
                <w:szCs w:val="16"/>
                <w:lang w:val="en-US"/>
              </w:rPr>
            </w:pPr>
            <w:r w:rsidRPr="00503426">
              <w:rPr>
                <w:rFonts w:ascii="Century Gothic" w:eastAsia="Calibri" w:hAnsi="Century Gothic" w:cs="Segoe UI"/>
                <w:b/>
                <w:sz w:val="16"/>
                <w:szCs w:val="16"/>
                <w:lang w:val="en-US"/>
              </w:rPr>
              <w:t>Kata kunci :</w:t>
            </w:r>
            <w:r w:rsidRPr="00503426">
              <w:rPr>
                <w:rFonts w:ascii="Century Gothic" w:eastAsia="Calibri" w:hAnsi="Century Gothic" w:cs="Segoe UI"/>
                <w:sz w:val="16"/>
                <w:szCs w:val="16"/>
                <w:lang w:val="en-US"/>
              </w:rPr>
              <w:t xml:space="preserve"> tuna madidihang, cakalang, Perairan Maluku, pemanfaatan berkelanjutan.</w:t>
            </w:r>
          </w:p>
        </w:tc>
      </w:tr>
    </w:tbl>
    <w:p w:rsidR="000E491A" w:rsidRPr="00D11275" w:rsidRDefault="000E491A" w:rsidP="000E491A">
      <w:pPr>
        <w:spacing w:after="0" w:line="240" w:lineRule="auto"/>
        <w:jc w:val="center"/>
        <w:rPr>
          <w:rFonts w:ascii="Century Gothic" w:eastAsia="Calibri" w:hAnsi="Century Gothic" w:cs="Segoe UI"/>
          <w:i/>
          <w:lang w:val="en-US"/>
        </w:rPr>
      </w:pPr>
    </w:p>
    <w:p w:rsidR="00780884" w:rsidRPr="00D11275" w:rsidRDefault="00780884" w:rsidP="00780884">
      <w:pPr>
        <w:spacing w:after="0" w:line="240" w:lineRule="auto"/>
        <w:ind w:right="-1"/>
        <w:jc w:val="center"/>
        <w:rPr>
          <w:rFonts w:ascii="Century Gothic" w:eastAsia="Calibri" w:hAnsi="Century Gothic" w:cs="Segoe UI"/>
          <w:i/>
          <w:sz w:val="20"/>
          <w:szCs w:val="20"/>
          <w:lang w:val="en-US"/>
        </w:rPr>
      </w:pPr>
    </w:p>
    <w:p w:rsidR="008E6432" w:rsidRPr="00D11275" w:rsidRDefault="008E6432" w:rsidP="000E491A">
      <w:pPr>
        <w:spacing w:after="0" w:line="240" w:lineRule="auto"/>
        <w:ind w:right="-1"/>
        <w:jc w:val="both"/>
        <w:rPr>
          <w:rFonts w:ascii="Century Gothic" w:hAnsi="Century Gothic" w:cs="Segoe UI"/>
          <w:sz w:val="20"/>
          <w:szCs w:val="20"/>
          <w:lang w:val="en-US"/>
        </w:rPr>
        <w:sectPr w:rsidR="008E6432" w:rsidRPr="00D11275" w:rsidSect="0033294A">
          <w:headerReference w:type="default" r:id="rId9"/>
          <w:footerReference w:type="even" r:id="rId10"/>
          <w:footerReference w:type="default" r:id="rId11"/>
          <w:footerReference w:type="first" r:id="rId12"/>
          <w:pgSz w:w="11906" w:h="16838" w:code="9"/>
          <w:pgMar w:top="1701" w:right="1134" w:bottom="1701" w:left="1134" w:header="454" w:footer="709" w:gutter="0"/>
          <w:pgNumType w:start="47"/>
          <w:cols w:space="708"/>
          <w:docGrid w:linePitch="360"/>
        </w:sectPr>
      </w:pPr>
    </w:p>
    <w:p w:rsidR="00E01A4A" w:rsidRPr="00D11275" w:rsidRDefault="00E01A4A" w:rsidP="001F57FB">
      <w:pPr>
        <w:spacing w:line="240" w:lineRule="auto"/>
        <w:jc w:val="both"/>
        <w:rPr>
          <w:rFonts w:ascii="Century Gothic" w:hAnsi="Century Gothic" w:cs="Segoe UI"/>
          <w:b/>
          <w:sz w:val="20"/>
          <w:szCs w:val="20"/>
        </w:rPr>
      </w:pPr>
      <w:r w:rsidRPr="00D11275">
        <w:rPr>
          <w:rFonts w:ascii="Century Gothic" w:hAnsi="Century Gothic" w:cs="Segoe UI"/>
          <w:b/>
          <w:sz w:val="20"/>
          <w:szCs w:val="20"/>
        </w:rPr>
        <w:t>PENDAHULUAN</w:t>
      </w:r>
    </w:p>
    <w:p w:rsidR="001F57FB" w:rsidRDefault="004A6579" w:rsidP="001F57FB">
      <w:pPr>
        <w:spacing w:after="0" w:line="240" w:lineRule="auto"/>
        <w:ind w:firstLine="720"/>
        <w:jc w:val="both"/>
        <w:rPr>
          <w:rFonts w:ascii="Century Gothic" w:hAnsi="Century Gothic" w:cs="Times New Roman"/>
          <w:sz w:val="20"/>
          <w:szCs w:val="24"/>
        </w:rPr>
      </w:pPr>
      <w:r w:rsidRPr="00D11275">
        <w:rPr>
          <w:rFonts w:ascii="Century Gothic" w:hAnsi="Century Gothic" w:cs="Times New Roman"/>
          <w:sz w:val="20"/>
          <w:szCs w:val="24"/>
        </w:rPr>
        <w:t>Provinsi Maluku memiliki potensi perikanan mencapai 1,62 juta ton per tahun</w:t>
      </w:r>
      <w:r w:rsidR="00616ED4" w:rsidRPr="00D11275">
        <w:rPr>
          <w:rFonts w:ascii="Century Gothic" w:hAnsi="Century Gothic" w:cs="Times New Roman"/>
          <w:sz w:val="20"/>
          <w:szCs w:val="24"/>
          <w:lang w:val="en-US"/>
        </w:rPr>
        <w:t>,</w:t>
      </w:r>
      <w:r w:rsidRPr="00D11275">
        <w:rPr>
          <w:rFonts w:ascii="Century Gothic" w:hAnsi="Century Gothic" w:cs="Times New Roman"/>
          <w:sz w:val="20"/>
          <w:szCs w:val="24"/>
        </w:rPr>
        <w:t xml:space="preserve"> dengan luas wilayah 712.480 </w:t>
      </w:r>
      <m:oMath>
        <m:sSup>
          <m:sSupPr>
            <m:ctrlPr>
              <w:rPr>
                <w:rFonts w:ascii="Cambria Math" w:hAnsi="Cambria Math" w:cs="Times New Roman"/>
                <w:i/>
                <w:sz w:val="20"/>
                <w:szCs w:val="24"/>
              </w:rPr>
            </m:ctrlPr>
          </m:sSupPr>
          <m:e>
            <m:r>
              <w:rPr>
                <w:rFonts w:ascii="Cambria Math" w:hAnsi="Cambria Math" w:cs="Times New Roman"/>
                <w:sz w:val="20"/>
                <w:szCs w:val="24"/>
              </w:rPr>
              <m:t>Km</m:t>
            </m:r>
          </m:e>
          <m:sup>
            <m:r>
              <w:rPr>
                <w:rFonts w:ascii="Cambria Math" w:hAnsi="Cambria Math" w:cs="Times New Roman"/>
                <w:sz w:val="20"/>
                <w:szCs w:val="24"/>
              </w:rPr>
              <m:t>2</m:t>
            </m:r>
          </m:sup>
        </m:sSup>
      </m:oMath>
      <w:r w:rsidRPr="00D11275">
        <w:rPr>
          <w:rFonts w:ascii="Century Gothic" w:hAnsi="Century Gothic" w:cs="Times New Roman"/>
          <w:sz w:val="20"/>
          <w:szCs w:val="24"/>
        </w:rPr>
        <w:t>, dimana 92,4 % merupakan wilayah lautan</w:t>
      </w:r>
      <w:r w:rsidR="007A48D5" w:rsidRPr="00D11275">
        <w:rPr>
          <w:rFonts w:ascii="Century Gothic" w:hAnsi="Century Gothic" w:cs="Times New Roman"/>
          <w:sz w:val="20"/>
          <w:szCs w:val="24"/>
          <w:lang w:val="en-US"/>
        </w:rPr>
        <w:t xml:space="preserve"> (</w:t>
      </w:r>
      <w:r w:rsidR="007A48D5" w:rsidRPr="00D11275">
        <w:rPr>
          <w:rFonts w:ascii="Century Gothic" w:hAnsi="Century Gothic" w:cs="Arial"/>
          <w:color w:val="222222"/>
          <w:sz w:val="20"/>
          <w:szCs w:val="20"/>
          <w:shd w:val="clear" w:color="auto" w:fill="FFFFFF"/>
        </w:rPr>
        <w:t>Kharisma</w:t>
      </w:r>
      <w:r w:rsidR="007A48D5" w:rsidRPr="00D11275">
        <w:rPr>
          <w:rFonts w:ascii="Century Gothic" w:hAnsi="Century Gothic" w:cs="Arial"/>
          <w:color w:val="222222"/>
          <w:sz w:val="20"/>
          <w:szCs w:val="20"/>
          <w:shd w:val="clear" w:color="auto" w:fill="FFFFFF"/>
          <w:lang w:val="en-US"/>
        </w:rPr>
        <w:t xml:space="preserve"> &amp;</w:t>
      </w:r>
      <w:r w:rsidR="007A48D5" w:rsidRPr="00D11275">
        <w:rPr>
          <w:rFonts w:ascii="Century Gothic" w:hAnsi="Century Gothic" w:cs="Arial"/>
          <w:color w:val="222222"/>
          <w:sz w:val="20"/>
          <w:szCs w:val="20"/>
          <w:shd w:val="clear" w:color="auto" w:fill="FFFFFF"/>
        </w:rPr>
        <w:t xml:space="preserve"> Hadiyanto 2019</w:t>
      </w:r>
      <w:r w:rsidR="007A48D5" w:rsidRPr="00D11275">
        <w:rPr>
          <w:rFonts w:ascii="Century Gothic" w:hAnsi="Century Gothic" w:cs="Arial"/>
          <w:color w:val="222222"/>
          <w:sz w:val="20"/>
          <w:szCs w:val="20"/>
          <w:shd w:val="clear" w:color="auto" w:fill="FFFFFF"/>
          <w:lang w:val="en-US"/>
        </w:rPr>
        <w:t>)</w:t>
      </w:r>
      <w:r w:rsidRPr="00D11275">
        <w:rPr>
          <w:rFonts w:ascii="Century Gothic" w:hAnsi="Century Gothic" w:cs="Times New Roman"/>
          <w:sz w:val="20"/>
          <w:szCs w:val="24"/>
        </w:rPr>
        <w:t>, potensi perikanan Maluku sangat</w:t>
      </w:r>
      <w:r w:rsidR="00DB1C75" w:rsidRPr="00D11275">
        <w:rPr>
          <w:rFonts w:ascii="Century Gothic" w:hAnsi="Century Gothic" w:cs="Times New Roman"/>
          <w:sz w:val="20"/>
          <w:szCs w:val="24"/>
          <w:lang w:val="en-US"/>
        </w:rPr>
        <w:t>lah</w:t>
      </w:r>
      <w:r w:rsidRPr="00D11275">
        <w:rPr>
          <w:rFonts w:ascii="Century Gothic" w:hAnsi="Century Gothic" w:cs="Times New Roman"/>
          <w:sz w:val="20"/>
          <w:szCs w:val="24"/>
        </w:rPr>
        <w:t xml:space="preserve"> besar</w:t>
      </w:r>
      <w:r w:rsidR="00616ED4" w:rsidRPr="00D11275">
        <w:rPr>
          <w:rFonts w:ascii="Century Gothic" w:hAnsi="Century Gothic" w:cs="Times New Roman"/>
          <w:sz w:val="20"/>
          <w:szCs w:val="24"/>
          <w:lang w:val="en-US"/>
        </w:rPr>
        <w:t xml:space="preserve"> (</w:t>
      </w:r>
      <w:r w:rsidR="00616ED4" w:rsidRPr="00D11275">
        <w:rPr>
          <w:rFonts w:ascii="Century Gothic" w:hAnsi="Century Gothic" w:cs="Arial"/>
          <w:color w:val="222222"/>
          <w:sz w:val="20"/>
          <w:shd w:val="clear" w:color="auto" w:fill="FFFFFF"/>
        </w:rPr>
        <w:t>Teniwut 2016</w:t>
      </w:r>
      <w:r w:rsidR="00616ED4" w:rsidRPr="00D11275">
        <w:rPr>
          <w:rFonts w:ascii="Century Gothic" w:hAnsi="Century Gothic" w:cs="Arial"/>
          <w:color w:val="222222"/>
          <w:sz w:val="20"/>
          <w:shd w:val="clear" w:color="auto" w:fill="FFFFFF"/>
          <w:lang w:val="en-US"/>
        </w:rPr>
        <w:t>)</w:t>
      </w:r>
      <w:r w:rsidRPr="00D11275">
        <w:rPr>
          <w:rFonts w:ascii="Century Gothic" w:hAnsi="Century Gothic" w:cs="Times New Roman"/>
          <w:sz w:val="20"/>
          <w:szCs w:val="24"/>
        </w:rPr>
        <w:t xml:space="preserve">. Selain itu, dari sembilan wilayah </w:t>
      </w:r>
      <w:r w:rsidRPr="00D11275">
        <w:rPr>
          <w:rFonts w:ascii="Century Gothic" w:hAnsi="Century Gothic" w:cs="Times New Roman"/>
          <w:i/>
          <w:iCs/>
          <w:sz w:val="20"/>
          <w:szCs w:val="24"/>
        </w:rPr>
        <w:t xml:space="preserve">fishing ground </w:t>
      </w:r>
      <w:r w:rsidRPr="00D11275">
        <w:rPr>
          <w:rFonts w:ascii="Century Gothic" w:hAnsi="Century Gothic" w:cs="Times New Roman"/>
          <w:sz w:val="20"/>
          <w:szCs w:val="24"/>
        </w:rPr>
        <w:t xml:space="preserve">utama Indonesia, tiga diantaranya berada di Maluku yaitu Laut Banda, Laut Arafura, dan </w:t>
      </w:r>
      <w:r w:rsidRPr="00D11275">
        <w:rPr>
          <w:rFonts w:ascii="Century Gothic" w:hAnsi="Century Gothic" w:cs="Times New Roman"/>
          <w:sz w:val="20"/>
          <w:szCs w:val="24"/>
        </w:rPr>
        <w:lastRenderedPageBreak/>
        <w:t>Laut Seram</w:t>
      </w:r>
      <w:r w:rsidR="007A48D5" w:rsidRPr="00D11275">
        <w:rPr>
          <w:rFonts w:ascii="Century Gothic" w:hAnsi="Century Gothic" w:cs="Times New Roman"/>
          <w:sz w:val="20"/>
          <w:szCs w:val="24"/>
          <w:lang w:val="en-US"/>
        </w:rPr>
        <w:t xml:space="preserve"> (Tuapetel 2021a)</w:t>
      </w:r>
      <w:r w:rsidRPr="00D11275">
        <w:rPr>
          <w:rFonts w:ascii="Century Gothic" w:hAnsi="Century Gothic" w:cs="Times New Roman"/>
          <w:sz w:val="20"/>
          <w:szCs w:val="24"/>
        </w:rPr>
        <w:t xml:space="preserve">. Potensi sumber daya </w:t>
      </w:r>
      <w:r w:rsidR="00FC785E" w:rsidRPr="00D11275">
        <w:rPr>
          <w:rFonts w:ascii="Century Gothic" w:hAnsi="Century Gothic" w:cs="Times New Roman"/>
          <w:sz w:val="20"/>
          <w:szCs w:val="24"/>
          <w:lang w:val="en-US"/>
        </w:rPr>
        <w:t>ikan</w:t>
      </w:r>
      <w:r w:rsidRPr="00D11275">
        <w:rPr>
          <w:rFonts w:ascii="Century Gothic" w:hAnsi="Century Gothic" w:cs="Times New Roman"/>
          <w:sz w:val="20"/>
          <w:szCs w:val="24"/>
        </w:rPr>
        <w:t xml:space="preserve"> di tiga kawasan ini sangat melimpah, terdiri </w:t>
      </w:r>
      <w:r w:rsidR="00FC785E" w:rsidRPr="00D11275">
        <w:rPr>
          <w:rFonts w:ascii="Century Gothic" w:hAnsi="Century Gothic" w:cs="Times New Roman"/>
          <w:sz w:val="20"/>
          <w:szCs w:val="24"/>
          <w:lang w:val="en-US"/>
        </w:rPr>
        <w:t>atas</w:t>
      </w:r>
      <w:r w:rsidRPr="00D11275">
        <w:rPr>
          <w:rFonts w:ascii="Century Gothic" w:hAnsi="Century Gothic" w:cs="Times New Roman"/>
          <w:sz w:val="20"/>
          <w:szCs w:val="24"/>
        </w:rPr>
        <w:t xml:space="preserve"> ikan pelagis besar, pelagis kecil</w:t>
      </w:r>
      <w:r w:rsidR="00FC785E" w:rsidRPr="00D11275">
        <w:rPr>
          <w:rFonts w:ascii="Century Gothic" w:hAnsi="Century Gothic" w:cs="Times New Roman"/>
          <w:sz w:val="20"/>
          <w:szCs w:val="24"/>
          <w:lang w:val="en-US"/>
        </w:rPr>
        <w:t xml:space="preserve"> (Tuapetel</w:t>
      </w:r>
      <w:r w:rsidR="00FC785E" w:rsidRPr="00D11275">
        <w:rPr>
          <w:rFonts w:ascii="Century Gothic" w:hAnsi="Century Gothic" w:cs="Times New Roman"/>
          <w:i/>
          <w:iCs/>
          <w:sz w:val="20"/>
          <w:szCs w:val="24"/>
        </w:rPr>
        <w:t xml:space="preserve"> </w:t>
      </w:r>
      <w:r w:rsidR="00FC785E" w:rsidRPr="00D11275">
        <w:rPr>
          <w:rFonts w:ascii="Century Gothic" w:hAnsi="Century Gothic" w:cs="Times New Roman"/>
          <w:sz w:val="20"/>
          <w:szCs w:val="24"/>
        </w:rPr>
        <w:t>202</w:t>
      </w:r>
      <w:r w:rsidR="00FC785E" w:rsidRPr="00D11275">
        <w:rPr>
          <w:rFonts w:ascii="Century Gothic" w:hAnsi="Century Gothic" w:cs="Times New Roman"/>
          <w:sz w:val="20"/>
          <w:szCs w:val="24"/>
          <w:lang w:val="en-US"/>
        </w:rPr>
        <w:t>1b)</w:t>
      </w:r>
      <w:r w:rsidRPr="00D11275">
        <w:rPr>
          <w:rFonts w:ascii="Century Gothic" w:hAnsi="Century Gothic" w:cs="Times New Roman"/>
          <w:sz w:val="20"/>
          <w:szCs w:val="24"/>
        </w:rPr>
        <w:t xml:space="preserve">, </w:t>
      </w:r>
      <w:r w:rsidR="00FC785E" w:rsidRPr="00D11275">
        <w:rPr>
          <w:rFonts w:ascii="Century Gothic" w:hAnsi="Century Gothic" w:cs="Times New Roman"/>
          <w:sz w:val="20"/>
          <w:szCs w:val="24"/>
          <w:lang w:val="en-US"/>
        </w:rPr>
        <w:t xml:space="preserve">dan ikan </w:t>
      </w:r>
      <w:r w:rsidRPr="00D11275">
        <w:rPr>
          <w:rFonts w:ascii="Century Gothic" w:hAnsi="Century Gothic" w:cs="Times New Roman"/>
          <w:sz w:val="20"/>
          <w:szCs w:val="24"/>
        </w:rPr>
        <w:t xml:space="preserve">demersal </w:t>
      </w:r>
      <w:r w:rsidR="00FC785E" w:rsidRPr="00D11275">
        <w:rPr>
          <w:rFonts w:ascii="Century Gothic" w:hAnsi="Century Gothic" w:cs="Times New Roman"/>
          <w:sz w:val="20"/>
          <w:szCs w:val="24"/>
          <w:lang w:val="en-US"/>
        </w:rPr>
        <w:t xml:space="preserve">(Tuapetel </w:t>
      </w:r>
      <w:r w:rsidR="00FC785E" w:rsidRPr="00D11275">
        <w:rPr>
          <w:rFonts w:ascii="Century Gothic" w:hAnsi="Century Gothic" w:cs="Times New Roman"/>
          <w:i/>
          <w:sz w:val="20"/>
          <w:szCs w:val="24"/>
          <w:lang w:val="en-US"/>
        </w:rPr>
        <w:t>et al</w:t>
      </w:r>
      <w:r w:rsidR="00FC785E" w:rsidRPr="00D11275">
        <w:rPr>
          <w:rFonts w:ascii="Century Gothic" w:hAnsi="Century Gothic" w:cs="Times New Roman"/>
          <w:sz w:val="20"/>
          <w:szCs w:val="24"/>
          <w:lang w:val="en-US"/>
        </w:rPr>
        <w:t xml:space="preserve"> 2018</w:t>
      </w:r>
      <w:r w:rsidRPr="00D11275">
        <w:rPr>
          <w:rFonts w:ascii="Century Gothic" w:hAnsi="Century Gothic" w:cs="Times New Roman"/>
          <w:sz w:val="20"/>
          <w:szCs w:val="24"/>
        </w:rPr>
        <w:t>).</w:t>
      </w:r>
    </w:p>
    <w:p w:rsidR="004A6579" w:rsidRPr="00D11275" w:rsidRDefault="004A6579" w:rsidP="001F57FB">
      <w:pPr>
        <w:spacing w:after="0" w:line="240" w:lineRule="auto"/>
        <w:ind w:firstLine="720"/>
        <w:jc w:val="both"/>
        <w:rPr>
          <w:rFonts w:ascii="Century Gothic" w:hAnsi="Century Gothic" w:cs="Times New Roman"/>
          <w:sz w:val="20"/>
          <w:szCs w:val="24"/>
        </w:rPr>
      </w:pPr>
      <w:r w:rsidRPr="00D11275">
        <w:rPr>
          <w:rFonts w:ascii="Century Gothic" w:hAnsi="Century Gothic" w:cs="Times New Roman"/>
          <w:sz w:val="20"/>
          <w:szCs w:val="24"/>
        </w:rPr>
        <w:t xml:space="preserve">Eksploitasi sumberdaya perikanan di Maluku menggunakan beragam alat tangkap yang beroperasi aktif di seluruh daerah penangkapan ikan, seperti alat tangkap Huhate, </w:t>
      </w:r>
      <w:r w:rsidRPr="00D11275">
        <w:rPr>
          <w:rFonts w:ascii="Century Gothic" w:hAnsi="Century Gothic" w:cs="Times New Roman"/>
          <w:i/>
          <w:iCs/>
          <w:sz w:val="20"/>
          <w:szCs w:val="24"/>
        </w:rPr>
        <w:t>Pure seine, Gill net,</w:t>
      </w:r>
      <w:r w:rsidRPr="00D11275">
        <w:rPr>
          <w:rFonts w:ascii="Century Gothic" w:hAnsi="Century Gothic" w:cs="Times New Roman"/>
          <w:sz w:val="20"/>
          <w:szCs w:val="24"/>
        </w:rPr>
        <w:t xml:space="preserve"> Pukat pantai dan Pancing tonda. Pancing tonda merupakan salah satu alat tangkap yang cukup populer dioperasikan di perairan Maluku</w:t>
      </w:r>
      <w:r w:rsidR="004B0229" w:rsidRPr="00D11275">
        <w:rPr>
          <w:rFonts w:ascii="Century Gothic" w:hAnsi="Century Gothic" w:cs="Times New Roman"/>
          <w:sz w:val="20"/>
          <w:szCs w:val="24"/>
          <w:lang w:val="en-US"/>
        </w:rPr>
        <w:t xml:space="preserve"> (</w:t>
      </w:r>
      <w:r w:rsidR="004B0229" w:rsidRPr="00D11275">
        <w:rPr>
          <w:rFonts w:ascii="Century Gothic" w:hAnsi="Century Gothic" w:cs="Arial"/>
          <w:color w:val="222222"/>
          <w:sz w:val="20"/>
          <w:szCs w:val="20"/>
          <w:shd w:val="clear" w:color="auto" w:fill="FFFFFF"/>
        </w:rPr>
        <w:t>Matrutty</w:t>
      </w:r>
      <w:r w:rsidR="004B0229" w:rsidRPr="00D11275">
        <w:rPr>
          <w:rFonts w:ascii="Century Gothic" w:hAnsi="Century Gothic" w:cs="Arial"/>
          <w:color w:val="222222"/>
          <w:sz w:val="20"/>
          <w:szCs w:val="20"/>
          <w:shd w:val="clear" w:color="auto" w:fill="FFFFFF"/>
          <w:lang w:val="en-US"/>
        </w:rPr>
        <w:t xml:space="preserve"> </w:t>
      </w:r>
      <w:r w:rsidR="004B0229" w:rsidRPr="00D11275">
        <w:rPr>
          <w:rFonts w:ascii="Century Gothic" w:hAnsi="Century Gothic" w:cs="Arial"/>
          <w:i/>
          <w:color w:val="222222"/>
          <w:sz w:val="20"/>
          <w:szCs w:val="20"/>
          <w:shd w:val="clear" w:color="auto" w:fill="FFFFFF"/>
          <w:lang w:val="en-US"/>
        </w:rPr>
        <w:t>et al</w:t>
      </w:r>
      <w:r w:rsidR="004B0229" w:rsidRPr="00D11275">
        <w:rPr>
          <w:rFonts w:ascii="Century Gothic" w:hAnsi="Century Gothic" w:cs="Arial"/>
          <w:color w:val="222222"/>
          <w:sz w:val="20"/>
          <w:szCs w:val="20"/>
          <w:shd w:val="clear" w:color="auto" w:fill="FFFFFF"/>
        </w:rPr>
        <w:t xml:space="preserve"> 2022</w:t>
      </w:r>
      <w:r w:rsidR="004B0229" w:rsidRPr="00D11275">
        <w:rPr>
          <w:rFonts w:ascii="Century Gothic" w:hAnsi="Century Gothic" w:cs="Arial"/>
          <w:color w:val="222222"/>
          <w:sz w:val="20"/>
          <w:szCs w:val="20"/>
          <w:shd w:val="clear" w:color="auto" w:fill="FFFFFF"/>
          <w:lang w:val="en-US"/>
        </w:rPr>
        <w:t xml:space="preserve">; </w:t>
      </w:r>
      <w:r w:rsidR="00167B2C" w:rsidRPr="00D11275">
        <w:rPr>
          <w:rFonts w:ascii="Century Gothic" w:hAnsi="Century Gothic" w:cs="Arial"/>
          <w:color w:val="222222"/>
          <w:sz w:val="20"/>
          <w:szCs w:val="20"/>
          <w:shd w:val="clear" w:color="auto" w:fill="FFFFFF"/>
        </w:rPr>
        <w:t>Waileruny</w:t>
      </w:r>
      <w:r w:rsidR="00167B2C" w:rsidRPr="00D11275">
        <w:rPr>
          <w:rFonts w:ascii="Century Gothic" w:hAnsi="Century Gothic" w:cs="Arial"/>
          <w:color w:val="222222"/>
          <w:sz w:val="20"/>
          <w:szCs w:val="20"/>
          <w:shd w:val="clear" w:color="auto" w:fill="FFFFFF"/>
          <w:lang w:val="en-US"/>
        </w:rPr>
        <w:t xml:space="preserve"> </w:t>
      </w:r>
      <w:r w:rsidR="00167B2C" w:rsidRPr="00D11275">
        <w:rPr>
          <w:rFonts w:ascii="Century Gothic" w:hAnsi="Century Gothic" w:cs="Arial"/>
          <w:i/>
          <w:color w:val="222222"/>
          <w:sz w:val="20"/>
          <w:szCs w:val="20"/>
          <w:shd w:val="clear" w:color="auto" w:fill="FFFFFF"/>
          <w:lang w:val="en-US"/>
        </w:rPr>
        <w:t xml:space="preserve">et al </w:t>
      </w:r>
      <w:r w:rsidR="00167B2C" w:rsidRPr="00D11275">
        <w:rPr>
          <w:rFonts w:ascii="Century Gothic" w:hAnsi="Century Gothic" w:cs="Arial"/>
          <w:color w:val="222222"/>
          <w:sz w:val="20"/>
          <w:szCs w:val="20"/>
          <w:shd w:val="clear" w:color="auto" w:fill="FFFFFF"/>
        </w:rPr>
        <w:t>2022</w:t>
      </w:r>
      <w:r w:rsidR="00DA7249" w:rsidRPr="00D11275">
        <w:rPr>
          <w:rFonts w:ascii="Century Gothic" w:hAnsi="Century Gothic" w:cs="Arial"/>
          <w:color w:val="222222"/>
          <w:sz w:val="20"/>
          <w:szCs w:val="20"/>
          <w:shd w:val="clear" w:color="auto" w:fill="FFFFFF"/>
          <w:lang w:val="en-US"/>
        </w:rPr>
        <w:t>)</w:t>
      </w:r>
      <w:r w:rsidRPr="00D11275">
        <w:rPr>
          <w:rFonts w:ascii="Century Gothic" w:hAnsi="Century Gothic" w:cs="Times New Roman"/>
          <w:sz w:val="20"/>
          <w:szCs w:val="24"/>
        </w:rPr>
        <w:t>. Penggunaan alat tangkap pancing tonda memanfaatkan rangsangan dari dalam maupun luar dilihat dari sifat ikan</w:t>
      </w:r>
      <w:r w:rsidR="004F5D9E" w:rsidRPr="00D11275">
        <w:rPr>
          <w:rFonts w:ascii="Century Gothic" w:hAnsi="Century Gothic" w:cs="Times New Roman"/>
          <w:sz w:val="20"/>
          <w:szCs w:val="24"/>
          <w:lang w:val="en-US"/>
        </w:rPr>
        <w:t xml:space="preserve"> (</w:t>
      </w:r>
      <w:r w:rsidR="004F5D9E" w:rsidRPr="00D11275">
        <w:rPr>
          <w:rFonts w:ascii="Century Gothic" w:hAnsi="Century Gothic" w:cs="Arial"/>
          <w:color w:val="222222"/>
          <w:sz w:val="20"/>
          <w:szCs w:val="20"/>
          <w:shd w:val="clear" w:color="auto" w:fill="FFFFFF"/>
        </w:rPr>
        <w:t>Niam</w:t>
      </w:r>
      <w:r w:rsidR="004F5D9E" w:rsidRPr="00D11275">
        <w:rPr>
          <w:rFonts w:ascii="Century Gothic" w:hAnsi="Century Gothic" w:cs="Arial"/>
          <w:color w:val="222222"/>
          <w:sz w:val="20"/>
          <w:szCs w:val="20"/>
          <w:shd w:val="clear" w:color="auto" w:fill="FFFFFF"/>
          <w:lang w:val="en-US"/>
        </w:rPr>
        <w:t xml:space="preserve"> </w:t>
      </w:r>
      <w:r w:rsidR="004F5D9E" w:rsidRPr="00D11275">
        <w:rPr>
          <w:rFonts w:ascii="Century Gothic" w:hAnsi="Century Gothic" w:cs="Arial"/>
          <w:i/>
          <w:color w:val="222222"/>
          <w:sz w:val="20"/>
          <w:szCs w:val="20"/>
          <w:shd w:val="clear" w:color="auto" w:fill="FFFFFF"/>
          <w:lang w:val="en-US"/>
        </w:rPr>
        <w:t>et al</w:t>
      </w:r>
      <w:r w:rsidR="004F5D9E" w:rsidRPr="00D11275">
        <w:rPr>
          <w:rFonts w:ascii="Century Gothic" w:hAnsi="Century Gothic" w:cs="Arial"/>
          <w:color w:val="222222"/>
          <w:sz w:val="20"/>
          <w:szCs w:val="20"/>
          <w:shd w:val="clear" w:color="auto" w:fill="FFFFFF"/>
        </w:rPr>
        <w:t xml:space="preserve"> 2013</w:t>
      </w:r>
      <w:r w:rsidR="004F5D9E" w:rsidRPr="00D11275">
        <w:rPr>
          <w:rFonts w:ascii="Century Gothic" w:hAnsi="Century Gothic" w:cs="Times New Roman"/>
          <w:sz w:val="20"/>
          <w:szCs w:val="24"/>
          <w:lang w:val="en-US"/>
        </w:rPr>
        <w:t>)</w:t>
      </w:r>
      <w:r w:rsidRPr="00D11275">
        <w:rPr>
          <w:rFonts w:ascii="Century Gothic" w:hAnsi="Century Gothic" w:cs="Times New Roman"/>
          <w:sz w:val="20"/>
          <w:szCs w:val="24"/>
        </w:rPr>
        <w:t>. Rangsangan dari dalam seperti makanan, sedangkan dari luar adalah ketertarikan pada warna, bau, bentuk, dan gerakan dari umpan yang digunakan (</w:t>
      </w:r>
      <w:r w:rsidR="004F5D9E" w:rsidRPr="00D11275">
        <w:rPr>
          <w:rFonts w:ascii="Century Gothic" w:hAnsi="Century Gothic" w:cs="Arial"/>
          <w:color w:val="222222"/>
          <w:sz w:val="20"/>
          <w:szCs w:val="20"/>
          <w:shd w:val="clear" w:color="auto" w:fill="FFFFFF"/>
        </w:rPr>
        <w:t>Putra</w:t>
      </w:r>
      <w:r w:rsidR="004F5D9E" w:rsidRPr="00D11275">
        <w:rPr>
          <w:rFonts w:ascii="Century Gothic" w:hAnsi="Century Gothic" w:cs="Arial"/>
          <w:color w:val="222222"/>
          <w:sz w:val="20"/>
          <w:szCs w:val="20"/>
          <w:shd w:val="clear" w:color="auto" w:fill="FFFFFF"/>
          <w:lang w:val="en-US"/>
        </w:rPr>
        <w:t xml:space="preserve"> </w:t>
      </w:r>
      <w:r w:rsidR="004F5D9E" w:rsidRPr="00D11275">
        <w:rPr>
          <w:rFonts w:ascii="Century Gothic" w:hAnsi="Century Gothic" w:cs="Arial"/>
          <w:i/>
          <w:color w:val="222222"/>
          <w:sz w:val="20"/>
          <w:szCs w:val="20"/>
          <w:shd w:val="clear" w:color="auto" w:fill="FFFFFF"/>
          <w:lang w:val="en-US"/>
        </w:rPr>
        <w:t>et al</w:t>
      </w:r>
      <w:r w:rsidR="004F5D9E" w:rsidRPr="00D11275">
        <w:rPr>
          <w:rFonts w:ascii="Century Gothic" w:hAnsi="Century Gothic" w:cs="Arial"/>
          <w:color w:val="222222"/>
          <w:sz w:val="20"/>
          <w:szCs w:val="20"/>
          <w:shd w:val="clear" w:color="auto" w:fill="FFFFFF"/>
        </w:rPr>
        <w:t xml:space="preserve"> 2020</w:t>
      </w:r>
      <w:r w:rsidRPr="00D11275">
        <w:rPr>
          <w:rFonts w:ascii="Century Gothic" w:hAnsi="Century Gothic" w:cs="Times New Roman"/>
          <w:sz w:val="20"/>
          <w:szCs w:val="24"/>
        </w:rPr>
        <w:t>). Pancing tonda dioperasikan di siang hari sesuai dengan kebiasaan makan ikan, sehingga pancing tonda merupakan alat</w:t>
      </w:r>
      <w:r w:rsidRPr="00D11275">
        <w:rPr>
          <w:rFonts w:ascii="Century Gothic" w:hAnsi="Century Gothic"/>
          <w:sz w:val="20"/>
          <w:szCs w:val="24"/>
        </w:rPr>
        <w:t xml:space="preserve"> </w:t>
      </w:r>
      <w:r w:rsidRPr="00D11275">
        <w:rPr>
          <w:rFonts w:ascii="Century Gothic" w:hAnsi="Century Gothic" w:cs="Times New Roman"/>
          <w:sz w:val="20"/>
          <w:szCs w:val="24"/>
        </w:rPr>
        <w:t>tangkap yang cukup efektif untuk menangkap jenis-jenis ikan</w:t>
      </w:r>
      <w:r w:rsidR="00070FED" w:rsidRPr="00D11275">
        <w:rPr>
          <w:rFonts w:ascii="Century Gothic" w:hAnsi="Century Gothic" w:cs="Times New Roman"/>
          <w:sz w:val="20"/>
          <w:szCs w:val="24"/>
        </w:rPr>
        <w:t xml:space="preserve"> pelagis besar seperti cakalang</w:t>
      </w:r>
      <w:r w:rsidRPr="00D11275">
        <w:rPr>
          <w:rFonts w:ascii="Century Gothic" w:hAnsi="Century Gothic" w:cs="Times New Roman"/>
          <w:sz w:val="20"/>
          <w:szCs w:val="24"/>
        </w:rPr>
        <w:t xml:space="preserve"> dan tuna (Maspeke, </w:t>
      </w:r>
      <w:r w:rsidRPr="00D11275">
        <w:rPr>
          <w:rFonts w:ascii="Century Gothic" w:hAnsi="Century Gothic" w:cs="Times New Roman"/>
          <w:i/>
          <w:iCs/>
          <w:sz w:val="20"/>
          <w:szCs w:val="24"/>
        </w:rPr>
        <w:t>et al.</w:t>
      </w:r>
      <w:r w:rsidRPr="00D11275">
        <w:rPr>
          <w:rFonts w:ascii="Century Gothic" w:hAnsi="Century Gothic" w:cs="Times New Roman"/>
          <w:sz w:val="20"/>
          <w:szCs w:val="24"/>
        </w:rPr>
        <w:t>2019).</w:t>
      </w:r>
    </w:p>
    <w:p w:rsidR="004A6579" w:rsidRPr="00D11275" w:rsidRDefault="004A6579" w:rsidP="001F57FB">
      <w:pPr>
        <w:spacing w:after="0" w:line="240" w:lineRule="auto"/>
        <w:ind w:firstLine="720"/>
        <w:jc w:val="both"/>
        <w:rPr>
          <w:rFonts w:ascii="Century Gothic" w:hAnsi="Century Gothic" w:cs="Times New Roman"/>
          <w:sz w:val="20"/>
          <w:szCs w:val="24"/>
        </w:rPr>
      </w:pPr>
      <w:r w:rsidRPr="00D11275">
        <w:rPr>
          <w:rFonts w:ascii="Century Gothic" w:hAnsi="Century Gothic" w:cs="Times New Roman"/>
          <w:sz w:val="20"/>
          <w:szCs w:val="24"/>
        </w:rPr>
        <w:t>Kegiatan pendaratan ikan di PPN Ambon Tahun 2021, berasal dari armada kapal pancing tonda, pancing ulur, pukat cincin, rawai tuna, huhate dan pancing cumi dengan jumlah kapal yang berpangkalan sebanyak 116 unit. Armada kapal yang dominan mendaratkan ikan adalah pancing tonda dengan trip penangkapan sebanyak 440 trip atau 67,90% dari jumlah trip kapal mendaratkan sebanyak 648 unit, sedangkan frekuensi kunjungan kapal di PPN Ambon sebanyak 15.184 kali dengan frekuensi kunjungan armada pancing tonda 2.213 kali atau 14,57%. (Laporan Statistik PPN Ambon, 2021). Dengan hasil tangkap pancing tonda yang didaratkan sebanyak 758.385 Kg atau 758 Ton (30,24%) dari jumlah total produksi yang didaratkan di PPN Ambon sebanyak 2.507.489 Kg atau 2.508 Ton. Hal ini menandakan bahwa kelimpahan target tangkapan armada pancing tonda di Perairan Maluku memiliki skema yang baik, namun ada beberapa hal yang sudah sepatutnya kita perhatikan yaitu sumberdaya ikan yang ada sekarang ini belum dimanfaatkan secara bijaksana dan kurang memperhatikan kelestariannya</w:t>
      </w:r>
      <w:r w:rsidR="00EB2B65" w:rsidRPr="00D11275">
        <w:rPr>
          <w:rFonts w:ascii="Century Gothic" w:hAnsi="Century Gothic" w:cs="Times New Roman"/>
          <w:sz w:val="20"/>
          <w:szCs w:val="24"/>
          <w:lang w:val="en-US"/>
        </w:rPr>
        <w:t xml:space="preserve"> (Tuapetel 2020)</w:t>
      </w:r>
      <w:r w:rsidRPr="00D11275">
        <w:rPr>
          <w:rFonts w:ascii="Century Gothic" w:hAnsi="Century Gothic" w:cs="Times New Roman"/>
          <w:sz w:val="20"/>
          <w:szCs w:val="24"/>
        </w:rPr>
        <w:t>. Masyarakat pesisir dapat memanfaatkan sumberdaya tersebut sebagai tempat usaha baik yang secara langsung maupun tidak langsung. Akan tetapi kegiatan-kegiatan tersebut harus diimbangi dengan usaha-usaha yang sifatnya konservatif. Hal ini bertujuan agar pemanfaatan sumberdaya yang ada supaya tetap lestari. Selain mempunyai hak untuk mengelola atau menggunakan sumberdaya, kita juga mempunyai kewajiban untuk menjaga sumberdaya agar sumberdaya tersebut dapat terus termanfaatkan dalam waktu yang sangat lama atau secara berkelanjutan.</w:t>
      </w:r>
    </w:p>
    <w:p w:rsidR="004A6579" w:rsidRPr="00D11275" w:rsidRDefault="004A6579" w:rsidP="001F57FB">
      <w:pPr>
        <w:spacing w:after="0" w:line="240" w:lineRule="auto"/>
        <w:ind w:firstLine="720"/>
        <w:jc w:val="both"/>
        <w:rPr>
          <w:rFonts w:ascii="Century Gothic" w:hAnsi="Century Gothic" w:cs="Times New Roman"/>
          <w:sz w:val="20"/>
          <w:szCs w:val="24"/>
        </w:rPr>
      </w:pPr>
      <w:r w:rsidRPr="00D11275">
        <w:rPr>
          <w:rFonts w:ascii="Century Gothic" w:hAnsi="Century Gothic" w:cs="Times New Roman"/>
          <w:sz w:val="20"/>
          <w:szCs w:val="24"/>
        </w:rPr>
        <w:t xml:space="preserve"> Penelitian hasil tangkapan pancing tonda sudah pernah dilaporkan seperti (Nuraini, 2016) di PPN Pelabuhan Ratu, di Maluku sendiri hasil tangkapan pancing tonda sudah dilaporkan oleh (Hidayat, </w:t>
      </w:r>
      <w:r w:rsidRPr="00D11275">
        <w:rPr>
          <w:rFonts w:ascii="Century Gothic" w:hAnsi="Century Gothic" w:cs="Times New Roman"/>
          <w:i/>
          <w:iCs/>
          <w:sz w:val="20"/>
          <w:szCs w:val="24"/>
        </w:rPr>
        <w:t xml:space="preserve">et al, </w:t>
      </w:r>
      <w:r w:rsidRPr="00D11275">
        <w:rPr>
          <w:rFonts w:ascii="Century Gothic" w:hAnsi="Century Gothic" w:cs="Times New Roman"/>
          <w:sz w:val="20"/>
          <w:szCs w:val="24"/>
        </w:rPr>
        <w:t xml:space="preserve">2016) di Laut Banda, di PPN Ambon sudah pernah dilaporkan tetapi yang dilaporkan adalah hasil tangkapan </w:t>
      </w:r>
      <w:r w:rsidRPr="00D11275">
        <w:rPr>
          <w:rFonts w:ascii="Century Gothic" w:hAnsi="Century Gothic" w:cs="Times New Roman"/>
          <w:i/>
          <w:iCs/>
          <w:sz w:val="20"/>
          <w:szCs w:val="24"/>
        </w:rPr>
        <w:t>mini purse seine</w:t>
      </w:r>
      <w:r w:rsidRPr="00D11275">
        <w:rPr>
          <w:rFonts w:ascii="Century Gothic" w:hAnsi="Century Gothic" w:cs="Times New Roman"/>
          <w:sz w:val="20"/>
          <w:szCs w:val="24"/>
        </w:rPr>
        <w:t xml:space="preserve"> oleh (Widiyastuti, </w:t>
      </w:r>
      <w:r w:rsidRPr="00D11275">
        <w:rPr>
          <w:rFonts w:ascii="Century Gothic" w:hAnsi="Century Gothic" w:cs="Times New Roman"/>
          <w:i/>
          <w:iCs/>
          <w:sz w:val="20"/>
          <w:szCs w:val="24"/>
        </w:rPr>
        <w:t xml:space="preserve">et al, </w:t>
      </w:r>
      <w:r w:rsidRPr="00D11275">
        <w:rPr>
          <w:rFonts w:ascii="Century Gothic" w:hAnsi="Century Gothic" w:cs="Times New Roman"/>
          <w:sz w:val="20"/>
          <w:szCs w:val="24"/>
        </w:rPr>
        <w:t>2020). Penelitian komposisi jenis hasil tangkapan pancing tonda yang di</w:t>
      </w:r>
      <w:r w:rsidR="00083430" w:rsidRPr="00D11275">
        <w:rPr>
          <w:rFonts w:ascii="Century Gothic" w:hAnsi="Century Gothic" w:cs="Times New Roman"/>
          <w:sz w:val="20"/>
          <w:szCs w:val="24"/>
          <w:lang w:val="en-US"/>
        </w:rPr>
        <w:t>darat</w:t>
      </w:r>
      <w:r w:rsidRPr="00D11275">
        <w:rPr>
          <w:rFonts w:ascii="Century Gothic" w:hAnsi="Century Gothic" w:cs="Times New Roman"/>
          <w:sz w:val="20"/>
          <w:szCs w:val="24"/>
        </w:rPr>
        <w:t xml:space="preserve">kan di PPN Ambon </w:t>
      </w:r>
      <w:r w:rsidR="003C56C1" w:rsidRPr="00D11275">
        <w:rPr>
          <w:rFonts w:ascii="Century Gothic" w:hAnsi="Century Gothic" w:cs="Times New Roman"/>
          <w:sz w:val="20"/>
          <w:szCs w:val="24"/>
          <w:lang w:val="en-US"/>
        </w:rPr>
        <w:t>belum ada yang melaporkan</w:t>
      </w:r>
      <w:r w:rsidRPr="00D11275">
        <w:rPr>
          <w:rFonts w:ascii="Century Gothic" w:hAnsi="Century Gothic" w:cs="Times New Roman"/>
          <w:sz w:val="20"/>
          <w:szCs w:val="24"/>
        </w:rPr>
        <w:t xml:space="preserve">, sedangkan menurut Peraturan Mentri Kelautan dan Perikanan (2012), tentang Pedoman Penyusunan Rencana Pengelolaan Perikanan </w:t>
      </w:r>
      <w:r w:rsidR="00060CC2" w:rsidRPr="00D11275">
        <w:rPr>
          <w:rFonts w:ascii="Century Gothic" w:hAnsi="Century Gothic" w:cs="Times New Roman"/>
          <w:sz w:val="20"/>
          <w:szCs w:val="24"/>
          <w:lang w:val="en-US"/>
        </w:rPr>
        <w:t xml:space="preserve">(RPP) </w:t>
      </w:r>
      <w:r w:rsidRPr="00D11275">
        <w:rPr>
          <w:rFonts w:ascii="Century Gothic" w:hAnsi="Century Gothic" w:cs="Times New Roman"/>
          <w:sz w:val="20"/>
          <w:szCs w:val="24"/>
        </w:rPr>
        <w:t>di Bidang Penangkapan Ikan, data dan informasi mengenai komposisi jenis hasil tangkapan merupakan salah satu aspek yang penting dalam penyusunan dokumen RPP, sehingga penelitian ini sangat penting.</w:t>
      </w:r>
    </w:p>
    <w:p w:rsidR="004A6579" w:rsidRPr="00D11275" w:rsidRDefault="004A6579" w:rsidP="001F57FB">
      <w:pPr>
        <w:spacing w:after="0" w:line="240" w:lineRule="auto"/>
        <w:ind w:firstLine="720"/>
        <w:jc w:val="both"/>
        <w:rPr>
          <w:rFonts w:ascii="Century Gothic" w:hAnsi="Century Gothic" w:cs="Times New Roman"/>
          <w:w w:val="105"/>
          <w:sz w:val="20"/>
          <w:szCs w:val="24"/>
        </w:rPr>
      </w:pPr>
      <w:r w:rsidRPr="00D11275">
        <w:rPr>
          <w:rFonts w:ascii="Century Gothic" w:hAnsi="Century Gothic" w:cs="Times New Roman"/>
          <w:sz w:val="20"/>
          <w:szCs w:val="24"/>
        </w:rPr>
        <w:t xml:space="preserve">Berdasarkan latar belakang diatas maka penting untuk dilakukan penelitian </w:t>
      </w:r>
      <w:bookmarkStart w:id="2" w:name="_Toc99530334"/>
      <w:r w:rsidRPr="00D11275">
        <w:rPr>
          <w:rFonts w:ascii="Century Gothic" w:hAnsi="Century Gothic" w:cs="Times New Roman"/>
          <w:sz w:val="20"/>
          <w:szCs w:val="24"/>
        </w:rPr>
        <w:t>dengan tujuan untuk</w:t>
      </w:r>
      <w:r w:rsidRPr="00D11275">
        <w:rPr>
          <w:rFonts w:ascii="Century Gothic" w:hAnsi="Century Gothic"/>
          <w:b/>
          <w:w w:val="105"/>
          <w:sz w:val="20"/>
        </w:rPr>
        <w:t xml:space="preserve"> </w:t>
      </w:r>
      <w:bookmarkEnd w:id="2"/>
      <w:r w:rsidRPr="00D11275">
        <w:rPr>
          <w:rFonts w:ascii="Century Gothic" w:hAnsi="Century Gothic" w:cs="Times New Roman"/>
          <w:w w:val="105"/>
          <w:sz w:val="20"/>
          <w:szCs w:val="24"/>
        </w:rPr>
        <w:t>Mendeskripsikan</w:t>
      </w:r>
      <w:r w:rsidRPr="00D11275">
        <w:rPr>
          <w:rFonts w:ascii="Century Gothic" w:hAnsi="Century Gothic" w:cs="Times New Roman"/>
          <w:spacing w:val="-12"/>
          <w:w w:val="105"/>
          <w:sz w:val="20"/>
          <w:szCs w:val="24"/>
        </w:rPr>
        <w:t xml:space="preserve"> </w:t>
      </w:r>
      <w:r w:rsidRPr="00D11275">
        <w:rPr>
          <w:rFonts w:ascii="Century Gothic" w:hAnsi="Century Gothic" w:cs="Times New Roman"/>
          <w:w w:val="105"/>
          <w:sz w:val="20"/>
          <w:szCs w:val="24"/>
        </w:rPr>
        <w:t>alat</w:t>
      </w:r>
      <w:r w:rsidRPr="00D11275">
        <w:rPr>
          <w:rFonts w:ascii="Century Gothic" w:hAnsi="Century Gothic" w:cs="Times New Roman"/>
          <w:spacing w:val="-11"/>
          <w:w w:val="105"/>
          <w:sz w:val="20"/>
          <w:szCs w:val="24"/>
        </w:rPr>
        <w:t xml:space="preserve"> </w:t>
      </w:r>
      <w:r w:rsidRPr="00D11275">
        <w:rPr>
          <w:rFonts w:ascii="Century Gothic" w:hAnsi="Century Gothic" w:cs="Times New Roman"/>
          <w:w w:val="105"/>
          <w:sz w:val="20"/>
          <w:szCs w:val="24"/>
        </w:rPr>
        <w:t>tangkap</w:t>
      </w:r>
      <w:r w:rsidRPr="00D11275">
        <w:rPr>
          <w:rFonts w:ascii="Century Gothic" w:hAnsi="Century Gothic" w:cs="Times New Roman"/>
          <w:spacing w:val="-11"/>
          <w:w w:val="105"/>
          <w:sz w:val="20"/>
          <w:szCs w:val="24"/>
        </w:rPr>
        <w:t xml:space="preserve"> </w:t>
      </w:r>
      <w:r w:rsidRPr="00D11275">
        <w:rPr>
          <w:rFonts w:ascii="Century Gothic" w:hAnsi="Century Gothic" w:cs="Times New Roman"/>
          <w:w w:val="105"/>
          <w:sz w:val="20"/>
          <w:szCs w:val="24"/>
        </w:rPr>
        <w:t>pancing</w:t>
      </w:r>
      <w:r w:rsidRPr="00D11275">
        <w:rPr>
          <w:rFonts w:ascii="Century Gothic" w:hAnsi="Century Gothic" w:cs="Times New Roman"/>
          <w:spacing w:val="-13"/>
          <w:w w:val="105"/>
          <w:sz w:val="20"/>
          <w:szCs w:val="24"/>
        </w:rPr>
        <w:t xml:space="preserve"> </w:t>
      </w:r>
      <w:r w:rsidRPr="00D11275">
        <w:rPr>
          <w:rFonts w:ascii="Century Gothic" w:hAnsi="Century Gothic" w:cs="Times New Roman"/>
          <w:w w:val="105"/>
          <w:sz w:val="20"/>
          <w:szCs w:val="24"/>
        </w:rPr>
        <w:t>tonda</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dan</w:t>
      </w:r>
      <w:r w:rsidRPr="00D11275">
        <w:rPr>
          <w:rFonts w:ascii="Century Gothic" w:hAnsi="Century Gothic" w:cs="Times New Roman"/>
          <w:spacing w:val="-13"/>
          <w:w w:val="105"/>
          <w:sz w:val="20"/>
          <w:szCs w:val="24"/>
        </w:rPr>
        <w:t xml:space="preserve"> </w:t>
      </w:r>
      <w:r w:rsidRPr="00D11275">
        <w:rPr>
          <w:rFonts w:ascii="Century Gothic" w:hAnsi="Century Gothic" w:cs="Times New Roman"/>
          <w:w w:val="105"/>
          <w:sz w:val="20"/>
          <w:szCs w:val="24"/>
        </w:rPr>
        <w:t>kegiatan</w:t>
      </w:r>
      <w:r w:rsidRPr="00D11275">
        <w:rPr>
          <w:rFonts w:ascii="Century Gothic" w:hAnsi="Century Gothic" w:cs="Times New Roman"/>
          <w:spacing w:val="-9"/>
          <w:w w:val="105"/>
          <w:sz w:val="20"/>
          <w:szCs w:val="24"/>
        </w:rPr>
        <w:t xml:space="preserve"> </w:t>
      </w:r>
      <w:r w:rsidRPr="00D11275">
        <w:rPr>
          <w:rFonts w:ascii="Century Gothic" w:hAnsi="Century Gothic" w:cs="Times New Roman"/>
          <w:w w:val="105"/>
          <w:sz w:val="20"/>
          <w:szCs w:val="24"/>
        </w:rPr>
        <w:t>operasi</w:t>
      </w:r>
      <w:r w:rsidRPr="00D11275">
        <w:rPr>
          <w:rFonts w:ascii="Century Gothic" w:hAnsi="Century Gothic" w:cs="Times New Roman"/>
          <w:spacing w:val="-11"/>
          <w:w w:val="105"/>
          <w:sz w:val="20"/>
          <w:szCs w:val="24"/>
        </w:rPr>
        <w:t xml:space="preserve"> </w:t>
      </w:r>
      <w:r w:rsidRPr="00D11275">
        <w:rPr>
          <w:rFonts w:ascii="Century Gothic" w:hAnsi="Century Gothic" w:cs="Times New Roman"/>
          <w:w w:val="105"/>
          <w:sz w:val="20"/>
          <w:szCs w:val="24"/>
        </w:rPr>
        <w:t>pancing</w:t>
      </w:r>
      <w:r w:rsidRPr="00D11275">
        <w:rPr>
          <w:rFonts w:ascii="Century Gothic" w:hAnsi="Century Gothic" w:cs="Times New Roman"/>
          <w:spacing w:val="-56"/>
          <w:w w:val="105"/>
          <w:sz w:val="20"/>
          <w:szCs w:val="24"/>
        </w:rPr>
        <w:t xml:space="preserve"> </w:t>
      </w:r>
      <w:r w:rsidRPr="00D11275">
        <w:rPr>
          <w:rFonts w:ascii="Century Gothic" w:hAnsi="Century Gothic" w:cs="Times New Roman"/>
          <w:w w:val="105"/>
          <w:sz w:val="20"/>
          <w:szCs w:val="24"/>
        </w:rPr>
        <w:t>tonda, Mengidentifikasi</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jenis</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hasil</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tangkapan</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ikan</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yang</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tertangkap</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dengan</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pancing</w:t>
      </w:r>
      <w:r w:rsidRPr="00D11275">
        <w:rPr>
          <w:rFonts w:ascii="Century Gothic" w:hAnsi="Century Gothic" w:cs="Times New Roman"/>
          <w:spacing w:val="-7"/>
          <w:w w:val="105"/>
          <w:sz w:val="20"/>
          <w:szCs w:val="24"/>
        </w:rPr>
        <w:t xml:space="preserve"> </w:t>
      </w:r>
      <w:r w:rsidRPr="00D11275">
        <w:rPr>
          <w:rFonts w:ascii="Century Gothic" w:hAnsi="Century Gothic" w:cs="Times New Roman"/>
          <w:w w:val="105"/>
          <w:sz w:val="20"/>
          <w:szCs w:val="24"/>
        </w:rPr>
        <w:t>tonda yang didaratkan di</w:t>
      </w:r>
      <w:r w:rsidRPr="00D11275">
        <w:rPr>
          <w:rFonts w:ascii="Century Gothic" w:hAnsi="Century Gothic" w:cs="Times New Roman"/>
          <w:spacing w:val="-2"/>
          <w:w w:val="105"/>
          <w:sz w:val="20"/>
          <w:szCs w:val="24"/>
        </w:rPr>
        <w:t xml:space="preserve"> </w:t>
      </w:r>
      <w:r w:rsidRPr="00D11275">
        <w:rPr>
          <w:rFonts w:ascii="Century Gothic" w:hAnsi="Century Gothic" w:cs="Times New Roman"/>
          <w:w w:val="105"/>
          <w:sz w:val="20"/>
          <w:szCs w:val="24"/>
        </w:rPr>
        <w:t>PPN</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Ambon. Mengetahui komposisi ukuran dan jumlah</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hasil</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tangkapan</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ikan</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yang</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tertangkap dengan pancing tonda yang didaratkan di PPN Ambon yang mewakili musim</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timur dan musim barat. Adapun</w:t>
      </w:r>
      <w:r w:rsidRPr="00D11275">
        <w:rPr>
          <w:rFonts w:ascii="Century Gothic" w:hAnsi="Century Gothic" w:cs="Times New Roman"/>
          <w:spacing w:val="-12"/>
          <w:w w:val="105"/>
          <w:sz w:val="20"/>
          <w:szCs w:val="24"/>
        </w:rPr>
        <w:t xml:space="preserve"> </w:t>
      </w:r>
      <w:r w:rsidRPr="00D11275">
        <w:rPr>
          <w:rFonts w:ascii="Century Gothic" w:hAnsi="Century Gothic" w:cs="Times New Roman"/>
          <w:w w:val="105"/>
          <w:sz w:val="20"/>
          <w:szCs w:val="24"/>
        </w:rPr>
        <w:t>manfaat</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yang</w:t>
      </w:r>
      <w:r w:rsidRPr="00D11275">
        <w:rPr>
          <w:rFonts w:ascii="Century Gothic" w:hAnsi="Century Gothic" w:cs="Times New Roman"/>
          <w:spacing w:val="-12"/>
          <w:w w:val="105"/>
          <w:sz w:val="20"/>
          <w:szCs w:val="24"/>
        </w:rPr>
        <w:t xml:space="preserve"> </w:t>
      </w:r>
      <w:r w:rsidRPr="00D11275">
        <w:rPr>
          <w:rFonts w:ascii="Century Gothic" w:hAnsi="Century Gothic" w:cs="Times New Roman"/>
          <w:w w:val="105"/>
          <w:sz w:val="20"/>
          <w:szCs w:val="24"/>
        </w:rPr>
        <w:t>diperoleh</w:t>
      </w:r>
      <w:r w:rsidRPr="00D11275">
        <w:rPr>
          <w:rFonts w:ascii="Century Gothic" w:hAnsi="Century Gothic" w:cs="Times New Roman"/>
          <w:spacing w:val="-12"/>
          <w:w w:val="105"/>
          <w:sz w:val="20"/>
          <w:szCs w:val="24"/>
        </w:rPr>
        <w:t xml:space="preserve"> </w:t>
      </w:r>
      <w:r w:rsidRPr="00D11275">
        <w:rPr>
          <w:rFonts w:ascii="Century Gothic" w:hAnsi="Century Gothic" w:cs="Times New Roman"/>
          <w:w w:val="105"/>
          <w:sz w:val="20"/>
          <w:szCs w:val="24"/>
        </w:rPr>
        <w:t>dalam</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penelitian</w:t>
      </w:r>
      <w:r w:rsidRPr="00D11275">
        <w:rPr>
          <w:rFonts w:ascii="Century Gothic" w:hAnsi="Century Gothic" w:cs="Times New Roman"/>
          <w:spacing w:val="-12"/>
          <w:w w:val="105"/>
          <w:sz w:val="20"/>
          <w:szCs w:val="24"/>
        </w:rPr>
        <w:t xml:space="preserve"> </w:t>
      </w:r>
      <w:r w:rsidRPr="00D11275">
        <w:rPr>
          <w:rFonts w:ascii="Century Gothic" w:hAnsi="Century Gothic" w:cs="Times New Roman"/>
          <w:w w:val="105"/>
          <w:sz w:val="20"/>
          <w:szCs w:val="24"/>
        </w:rPr>
        <w:t>ini</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adalah</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sebagai</w:t>
      </w:r>
      <w:r w:rsidRPr="00D11275">
        <w:rPr>
          <w:rFonts w:ascii="Century Gothic" w:hAnsi="Century Gothic" w:cs="Times New Roman"/>
          <w:spacing w:val="-10"/>
          <w:w w:val="105"/>
          <w:sz w:val="20"/>
          <w:szCs w:val="24"/>
        </w:rPr>
        <w:t xml:space="preserve"> </w:t>
      </w:r>
      <w:r w:rsidRPr="00D11275">
        <w:rPr>
          <w:rFonts w:ascii="Century Gothic" w:hAnsi="Century Gothic" w:cs="Times New Roman"/>
          <w:w w:val="105"/>
          <w:sz w:val="20"/>
          <w:szCs w:val="24"/>
        </w:rPr>
        <w:t>bahan</w:t>
      </w:r>
      <w:r w:rsidR="00665579" w:rsidRPr="00D11275">
        <w:rPr>
          <w:rFonts w:ascii="Century Gothic" w:hAnsi="Century Gothic" w:cs="Times New Roman"/>
          <w:w w:val="105"/>
          <w:sz w:val="20"/>
          <w:szCs w:val="24"/>
          <w:lang w:val="en-US"/>
        </w:rPr>
        <w:t xml:space="preserve"> </w:t>
      </w:r>
      <w:r w:rsidRPr="00D11275">
        <w:rPr>
          <w:rFonts w:ascii="Century Gothic" w:hAnsi="Century Gothic" w:cs="Times New Roman"/>
          <w:spacing w:val="-56"/>
          <w:w w:val="105"/>
          <w:sz w:val="20"/>
          <w:szCs w:val="24"/>
        </w:rPr>
        <w:t xml:space="preserve"> </w:t>
      </w:r>
      <w:r w:rsidRPr="00D11275">
        <w:rPr>
          <w:rFonts w:ascii="Century Gothic" w:hAnsi="Century Gothic" w:cs="Times New Roman"/>
          <w:w w:val="105"/>
          <w:sz w:val="20"/>
          <w:szCs w:val="24"/>
        </w:rPr>
        <w:t>informasi</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kepada</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pelaku</w:t>
      </w:r>
      <w:r w:rsidRPr="00D11275">
        <w:rPr>
          <w:rFonts w:ascii="Century Gothic" w:hAnsi="Century Gothic" w:cs="Times New Roman"/>
          <w:spacing w:val="-6"/>
          <w:w w:val="105"/>
          <w:sz w:val="20"/>
          <w:szCs w:val="24"/>
        </w:rPr>
        <w:t xml:space="preserve"> </w:t>
      </w:r>
      <w:r w:rsidRPr="00D11275">
        <w:rPr>
          <w:rFonts w:ascii="Century Gothic" w:hAnsi="Century Gothic" w:cs="Times New Roman"/>
          <w:w w:val="105"/>
          <w:sz w:val="20"/>
          <w:szCs w:val="24"/>
        </w:rPr>
        <w:t>perikanan</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tangkap</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khususnya</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untuk</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nelayan</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 xml:space="preserve">armada </w:t>
      </w:r>
      <w:r w:rsidRPr="00D11275">
        <w:rPr>
          <w:rFonts w:ascii="Century Gothic" w:hAnsi="Century Gothic" w:cs="Times New Roman"/>
          <w:spacing w:val="-56"/>
          <w:w w:val="105"/>
          <w:sz w:val="20"/>
          <w:szCs w:val="24"/>
        </w:rPr>
        <w:t xml:space="preserve"> </w:t>
      </w:r>
      <w:r w:rsidRPr="00D11275">
        <w:rPr>
          <w:rFonts w:ascii="Century Gothic" w:hAnsi="Century Gothic" w:cs="Times New Roman"/>
          <w:w w:val="105"/>
          <w:sz w:val="20"/>
          <w:szCs w:val="24"/>
        </w:rPr>
        <w:t>pancing tonda agar dapat mengetahui terkait hasil tangkapan pancing tonda</w:t>
      </w:r>
      <w:r w:rsidRPr="00D11275">
        <w:rPr>
          <w:rFonts w:ascii="Century Gothic" w:hAnsi="Century Gothic" w:cs="Times New Roman"/>
          <w:spacing w:val="1"/>
          <w:w w:val="105"/>
          <w:sz w:val="20"/>
          <w:szCs w:val="24"/>
        </w:rPr>
        <w:t xml:space="preserve"> </w:t>
      </w:r>
      <w:r w:rsidRPr="00D11275">
        <w:rPr>
          <w:rFonts w:ascii="Century Gothic" w:hAnsi="Century Gothic" w:cs="Times New Roman"/>
          <w:w w:val="105"/>
          <w:sz w:val="20"/>
          <w:szCs w:val="24"/>
        </w:rPr>
        <w:t>baik</w:t>
      </w:r>
      <w:r w:rsidRPr="00D11275">
        <w:rPr>
          <w:rFonts w:ascii="Century Gothic" w:hAnsi="Century Gothic" w:cs="Times New Roman"/>
          <w:spacing w:val="-5"/>
          <w:w w:val="105"/>
          <w:sz w:val="20"/>
          <w:szCs w:val="24"/>
        </w:rPr>
        <w:t xml:space="preserve"> </w:t>
      </w:r>
      <w:r w:rsidRPr="00D11275">
        <w:rPr>
          <w:rFonts w:ascii="Century Gothic" w:hAnsi="Century Gothic" w:cs="Times New Roman"/>
          <w:w w:val="105"/>
          <w:sz w:val="20"/>
          <w:szCs w:val="24"/>
        </w:rPr>
        <w:t>jenis,</w:t>
      </w:r>
      <w:r w:rsidRPr="00D11275">
        <w:rPr>
          <w:rFonts w:ascii="Century Gothic" w:hAnsi="Century Gothic" w:cs="Times New Roman"/>
          <w:spacing w:val="-6"/>
          <w:w w:val="105"/>
          <w:sz w:val="20"/>
          <w:szCs w:val="24"/>
        </w:rPr>
        <w:t xml:space="preserve"> </w:t>
      </w:r>
      <w:r w:rsidRPr="00D11275">
        <w:rPr>
          <w:rFonts w:ascii="Century Gothic" w:hAnsi="Century Gothic" w:cs="Times New Roman"/>
          <w:w w:val="105"/>
          <w:sz w:val="20"/>
          <w:szCs w:val="24"/>
        </w:rPr>
        <w:t>jumlah</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dan</w:t>
      </w:r>
      <w:r w:rsidRPr="00D11275">
        <w:rPr>
          <w:rFonts w:ascii="Century Gothic" w:hAnsi="Century Gothic" w:cs="Times New Roman"/>
          <w:spacing w:val="-5"/>
          <w:w w:val="105"/>
          <w:sz w:val="20"/>
          <w:szCs w:val="24"/>
        </w:rPr>
        <w:t xml:space="preserve"> </w:t>
      </w:r>
      <w:r w:rsidRPr="00D11275">
        <w:rPr>
          <w:rFonts w:ascii="Century Gothic" w:hAnsi="Century Gothic" w:cs="Times New Roman"/>
          <w:w w:val="105"/>
          <w:sz w:val="20"/>
          <w:szCs w:val="24"/>
        </w:rPr>
        <w:t>ukuran</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yang</w:t>
      </w:r>
      <w:r w:rsidRPr="00D11275">
        <w:rPr>
          <w:rFonts w:ascii="Century Gothic" w:hAnsi="Century Gothic" w:cs="Times New Roman"/>
          <w:spacing w:val="-4"/>
          <w:w w:val="105"/>
          <w:sz w:val="20"/>
          <w:szCs w:val="24"/>
        </w:rPr>
        <w:t xml:space="preserve"> </w:t>
      </w:r>
      <w:r w:rsidRPr="00D11275">
        <w:rPr>
          <w:rFonts w:ascii="Century Gothic" w:hAnsi="Century Gothic" w:cs="Times New Roman"/>
          <w:w w:val="105"/>
          <w:sz w:val="20"/>
          <w:szCs w:val="24"/>
        </w:rPr>
        <w:t>layak</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di</w:t>
      </w:r>
      <w:r w:rsidRPr="00D11275">
        <w:rPr>
          <w:rFonts w:ascii="Century Gothic" w:hAnsi="Century Gothic" w:cs="Times New Roman"/>
          <w:spacing w:val="-3"/>
          <w:w w:val="105"/>
          <w:sz w:val="20"/>
          <w:szCs w:val="24"/>
        </w:rPr>
        <w:t xml:space="preserve"> </w:t>
      </w:r>
      <w:r w:rsidRPr="00D11275">
        <w:rPr>
          <w:rFonts w:ascii="Century Gothic" w:hAnsi="Century Gothic" w:cs="Times New Roman"/>
          <w:w w:val="105"/>
          <w:sz w:val="20"/>
          <w:szCs w:val="24"/>
        </w:rPr>
        <w:t>tangkap.</w:t>
      </w:r>
    </w:p>
    <w:p w:rsidR="008E6432" w:rsidRDefault="008E6432" w:rsidP="008E6432">
      <w:pPr>
        <w:spacing w:after="0" w:line="240" w:lineRule="auto"/>
        <w:ind w:firstLine="567"/>
        <w:jc w:val="both"/>
        <w:rPr>
          <w:rFonts w:ascii="Century Gothic" w:hAnsi="Century Gothic" w:cs="Segoe UI"/>
          <w:b/>
          <w:color w:val="000000"/>
          <w:sz w:val="20"/>
          <w:szCs w:val="20"/>
        </w:rPr>
      </w:pPr>
    </w:p>
    <w:p w:rsidR="001F57FB" w:rsidRPr="00D11275" w:rsidRDefault="001F57FB" w:rsidP="008E6432">
      <w:pPr>
        <w:spacing w:after="0" w:line="240" w:lineRule="auto"/>
        <w:ind w:firstLine="567"/>
        <w:jc w:val="both"/>
        <w:rPr>
          <w:rFonts w:ascii="Century Gothic" w:hAnsi="Century Gothic" w:cs="Segoe UI"/>
          <w:b/>
          <w:color w:val="000000"/>
          <w:sz w:val="20"/>
          <w:szCs w:val="20"/>
        </w:rPr>
      </w:pPr>
    </w:p>
    <w:p w:rsidR="00780884" w:rsidRPr="00D11275" w:rsidRDefault="00780884" w:rsidP="001F57FB">
      <w:pPr>
        <w:autoSpaceDE w:val="0"/>
        <w:autoSpaceDN w:val="0"/>
        <w:adjustRightInd w:val="0"/>
        <w:spacing w:line="240" w:lineRule="auto"/>
        <w:jc w:val="both"/>
        <w:rPr>
          <w:rFonts w:ascii="Century Gothic" w:hAnsi="Century Gothic" w:cs="Arial"/>
          <w:b/>
          <w:sz w:val="20"/>
          <w:szCs w:val="20"/>
          <w:lang w:val="en-US"/>
        </w:rPr>
      </w:pPr>
      <w:r w:rsidRPr="00D11275">
        <w:rPr>
          <w:rFonts w:ascii="Century Gothic" w:hAnsi="Century Gothic" w:cs="Arial"/>
          <w:b/>
          <w:sz w:val="20"/>
          <w:szCs w:val="20"/>
        </w:rPr>
        <w:t>MATERI DAN METODE</w:t>
      </w:r>
    </w:p>
    <w:p w:rsidR="00B44621" w:rsidRPr="00D11275" w:rsidRDefault="00B44621" w:rsidP="001F57FB">
      <w:pPr>
        <w:pStyle w:val="ListParagraph"/>
        <w:spacing w:after="160"/>
        <w:ind w:left="0" w:firstLine="360"/>
        <w:jc w:val="both"/>
        <w:rPr>
          <w:rFonts w:ascii="Century Gothic" w:hAnsi="Century Gothic"/>
          <w:b/>
          <w:bCs/>
          <w:w w:val="105"/>
          <w:sz w:val="20"/>
          <w:szCs w:val="22"/>
        </w:rPr>
      </w:pPr>
      <w:r w:rsidRPr="00D11275">
        <w:rPr>
          <w:rFonts w:ascii="Century Gothic" w:hAnsi="Century Gothic"/>
          <w:w w:val="105"/>
          <w:sz w:val="20"/>
          <w:szCs w:val="22"/>
        </w:rPr>
        <w:t>Penelitian ini dilaksanakan pada bulan Mei -</w:t>
      </w:r>
      <w:r w:rsidRPr="00D11275">
        <w:rPr>
          <w:rFonts w:ascii="Century Gothic" w:hAnsi="Century Gothic"/>
          <w:spacing w:val="1"/>
          <w:w w:val="105"/>
          <w:sz w:val="20"/>
          <w:szCs w:val="22"/>
        </w:rPr>
        <w:t xml:space="preserve"> </w:t>
      </w:r>
      <w:r w:rsidRPr="00D11275">
        <w:rPr>
          <w:rFonts w:ascii="Century Gothic" w:hAnsi="Century Gothic"/>
          <w:w w:val="105"/>
          <w:sz w:val="20"/>
          <w:szCs w:val="22"/>
        </w:rPr>
        <w:t>Desember 2021 yang berlokasi di PPN Ambon yang beralamat di Kelurahan</w:t>
      </w:r>
      <w:r w:rsidRPr="00D11275">
        <w:rPr>
          <w:rFonts w:ascii="Century Gothic" w:hAnsi="Century Gothic"/>
          <w:spacing w:val="1"/>
          <w:w w:val="105"/>
          <w:sz w:val="20"/>
          <w:szCs w:val="22"/>
        </w:rPr>
        <w:t xml:space="preserve"> </w:t>
      </w:r>
      <w:r w:rsidRPr="00D11275">
        <w:rPr>
          <w:rFonts w:ascii="Century Gothic" w:hAnsi="Century Gothic"/>
          <w:w w:val="105"/>
          <w:sz w:val="20"/>
          <w:szCs w:val="22"/>
        </w:rPr>
        <w:t>Batu</w:t>
      </w:r>
      <w:r w:rsidRPr="00D11275">
        <w:rPr>
          <w:rFonts w:ascii="Century Gothic" w:hAnsi="Century Gothic"/>
          <w:spacing w:val="-6"/>
          <w:w w:val="105"/>
          <w:sz w:val="20"/>
          <w:szCs w:val="22"/>
        </w:rPr>
        <w:t xml:space="preserve"> </w:t>
      </w:r>
      <w:r w:rsidRPr="00D11275">
        <w:rPr>
          <w:rFonts w:ascii="Century Gothic" w:hAnsi="Century Gothic"/>
          <w:w w:val="105"/>
          <w:sz w:val="20"/>
          <w:szCs w:val="22"/>
        </w:rPr>
        <w:t>Merah,</w:t>
      </w:r>
      <w:r w:rsidRPr="00D11275">
        <w:rPr>
          <w:rFonts w:ascii="Century Gothic" w:hAnsi="Century Gothic"/>
          <w:spacing w:val="-7"/>
          <w:w w:val="105"/>
          <w:sz w:val="20"/>
          <w:szCs w:val="22"/>
        </w:rPr>
        <w:t xml:space="preserve"> </w:t>
      </w:r>
      <w:r w:rsidRPr="00D11275">
        <w:rPr>
          <w:rFonts w:ascii="Century Gothic" w:hAnsi="Century Gothic"/>
          <w:w w:val="105"/>
          <w:sz w:val="20"/>
          <w:szCs w:val="22"/>
        </w:rPr>
        <w:t>Kecamatan</w:t>
      </w:r>
      <w:r w:rsidRPr="00D11275">
        <w:rPr>
          <w:rFonts w:ascii="Century Gothic" w:hAnsi="Century Gothic"/>
          <w:spacing w:val="-7"/>
          <w:w w:val="105"/>
          <w:sz w:val="20"/>
          <w:szCs w:val="22"/>
        </w:rPr>
        <w:t xml:space="preserve"> </w:t>
      </w:r>
      <w:r w:rsidRPr="00D11275">
        <w:rPr>
          <w:rFonts w:ascii="Century Gothic" w:hAnsi="Century Gothic"/>
          <w:w w:val="105"/>
          <w:sz w:val="20"/>
          <w:szCs w:val="22"/>
        </w:rPr>
        <w:t>Sirimau,</w:t>
      </w:r>
      <w:r w:rsidRPr="00D11275">
        <w:rPr>
          <w:rFonts w:ascii="Century Gothic" w:hAnsi="Century Gothic"/>
          <w:spacing w:val="-7"/>
          <w:w w:val="105"/>
          <w:sz w:val="20"/>
          <w:szCs w:val="22"/>
        </w:rPr>
        <w:t xml:space="preserve"> </w:t>
      </w:r>
      <w:r w:rsidRPr="00D11275">
        <w:rPr>
          <w:rFonts w:ascii="Century Gothic" w:hAnsi="Century Gothic"/>
          <w:w w:val="105"/>
          <w:sz w:val="20"/>
          <w:szCs w:val="22"/>
        </w:rPr>
        <w:t>Kota</w:t>
      </w:r>
      <w:r w:rsidRPr="00D11275">
        <w:rPr>
          <w:rFonts w:ascii="Century Gothic" w:hAnsi="Century Gothic"/>
          <w:spacing w:val="-4"/>
          <w:w w:val="105"/>
          <w:sz w:val="20"/>
          <w:szCs w:val="22"/>
        </w:rPr>
        <w:t xml:space="preserve"> </w:t>
      </w:r>
      <w:r w:rsidRPr="00D11275">
        <w:rPr>
          <w:rFonts w:ascii="Century Gothic" w:hAnsi="Century Gothic"/>
          <w:w w:val="105"/>
          <w:sz w:val="20"/>
          <w:szCs w:val="22"/>
        </w:rPr>
        <w:t>Ambon,</w:t>
      </w:r>
      <w:r w:rsidRPr="00D11275">
        <w:rPr>
          <w:rFonts w:ascii="Century Gothic" w:hAnsi="Century Gothic"/>
          <w:spacing w:val="-7"/>
          <w:w w:val="105"/>
          <w:sz w:val="20"/>
          <w:szCs w:val="22"/>
        </w:rPr>
        <w:t xml:space="preserve"> </w:t>
      </w:r>
      <w:r w:rsidRPr="00D11275">
        <w:rPr>
          <w:rFonts w:ascii="Century Gothic" w:hAnsi="Century Gothic"/>
          <w:w w:val="105"/>
          <w:sz w:val="20"/>
          <w:szCs w:val="22"/>
        </w:rPr>
        <w:t>Provinsi</w:t>
      </w:r>
      <w:r w:rsidRPr="00D11275">
        <w:rPr>
          <w:rFonts w:ascii="Century Gothic" w:hAnsi="Century Gothic"/>
          <w:spacing w:val="-5"/>
          <w:w w:val="105"/>
          <w:sz w:val="20"/>
          <w:szCs w:val="22"/>
        </w:rPr>
        <w:t xml:space="preserve"> </w:t>
      </w:r>
      <w:r w:rsidRPr="00D11275">
        <w:rPr>
          <w:rFonts w:ascii="Century Gothic" w:hAnsi="Century Gothic"/>
          <w:w w:val="105"/>
          <w:sz w:val="20"/>
          <w:szCs w:val="22"/>
        </w:rPr>
        <w:t xml:space="preserve">Maluku. Bulan Mei-Juli mewakili musim timur </w:t>
      </w:r>
      <w:r w:rsidRPr="00D11275">
        <w:rPr>
          <w:rFonts w:ascii="Century Gothic" w:hAnsi="Century Gothic"/>
          <w:w w:val="105"/>
          <w:sz w:val="20"/>
          <w:szCs w:val="22"/>
          <w:lang w:val="en-US"/>
        </w:rPr>
        <w:t>sedangkan</w:t>
      </w:r>
      <w:r w:rsidRPr="00D11275">
        <w:rPr>
          <w:rFonts w:ascii="Century Gothic" w:hAnsi="Century Gothic"/>
          <w:w w:val="105"/>
          <w:sz w:val="20"/>
          <w:szCs w:val="22"/>
        </w:rPr>
        <w:t xml:space="preserve"> bulan Oktober-Desember musim barat.</w:t>
      </w:r>
    </w:p>
    <w:p w:rsidR="001F57FB" w:rsidRDefault="001F57FB" w:rsidP="00B44621">
      <w:pPr>
        <w:spacing w:after="0" w:line="240" w:lineRule="auto"/>
        <w:jc w:val="center"/>
        <w:rPr>
          <w:rFonts w:ascii="Century Gothic" w:hAnsi="Century Gothic" w:cs="Times New Roman"/>
          <w:b/>
          <w:bCs/>
          <w:w w:val="105"/>
          <w:szCs w:val="24"/>
        </w:rPr>
      </w:pPr>
      <w:r w:rsidRPr="00D11275">
        <w:rPr>
          <w:rFonts w:ascii="Century Gothic" w:hAnsi="Century Gothic"/>
          <w:noProof/>
          <w:lang w:val="en-US"/>
        </w:rPr>
        <w:lastRenderedPageBreak/>
        <w:drawing>
          <wp:anchor distT="0" distB="0" distL="114300" distR="114300" simplePos="0" relativeHeight="251658240" behindDoc="0" locked="0" layoutInCell="1" allowOverlap="1">
            <wp:simplePos x="0" y="0"/>
            <wp:positionH relativeFrom="column">
              <wp:posOffset>113030</wp:posOffset>
            </wp:positionH>
            <wp:positionV relativeFrom="paragraph">
              <wp:posOffset>91440</wp:posOffset>
            </wp:positionV>
            <wp:extent cx="5945080" cy="27717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678" t="5807" r="2775" b="14487"/>
                    <a:stretch/>
                  </pic:blipFill>
                  <pic:spPr bwMode="auto">
                    <a:xfrm>
                      <a:off x="0" y="0"/>
                      <a:ext cx="5945080" cy="2771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1F57FB" w:rsidRDefault="001F57FB" w:rsidP="00B44621">
      <w:pPr>
        <w:spacing w:after="0" w:line="240" w:lineRule="auto"/>
        <w:jc w:val="center"/>
        <w:rPr>
          <w:rFonts w:ascii="Century Gothic" w:hAnsi="Century Gothic" w:cs="Times New Roman"/>
          <w:b/>
          <w:bCs/>
          <w:w w:val="105"/>
          <w:szCs w:val="24"/>
        </w:rPr>
      </w:pPr>
    </w:p>
    <w:p w:rsidR="00B44621" w:rsidRPr="00D11275" w:rsidRDefault="00B44621" w:rsidP="00B44621">
      <w:pPr>
        <w:spacing w:after="0" w:line="240" w:lineRule="auto"/>
        <w:jc w:val="center"/>
        <w:rPr>
          <w:rFonts w:ascii="Century Gothic" w:hAnsi="Century Gothic" w:cs="Times New Roman"/>
          <w:b/>
          <w:bCs/>
          <w:w w:val="105"/>
          <w:szCs w:val="24"/>
        </w:rPr>
      </w:pPr>
    </w:p>
    <w:p w:rsidR="001F57FB" w:rsidRDefault="001F57FB" w:rsidP="00B44621">
      <w:pPr>
        <w:pStyle w:val="Caption"/>
        <w:spacing w:after="0"/>
        <w:jc w:val="center"/>
        <w:rPr>
          <w:rFonts w:ascii="Century Gothic" w:hAnsi="Century Gothic"/>
          <w:color w:val="auto"/>
          <w:sz w:val="20"/>
        </w:rPr>
      </w:pPr>
      <w:bookmarkStart w:id="3" w:name="_Toc99920349"/>
    </w:p>
    <w:p w:rsidR="001F57FB" w:rsidRDefault="001F57FB" w:rsidP="00B44621">
      <w:pPr>
        <w:pStyle w:val="Caption"/>
        <w:spacing w:after="0"/>
        <w:jc w:val="center"/>
        <w:rPr>
          <w:rFonts w:ascii="Century Gothic" w:hAnsi="Century Gothic"/>
          <w:color w:val="auto"/>
          <w:sz w:val="20"/>
        </w:rPr>
      </w:pPr>
    </w:p>
    <w:p w:rsidR="00B44621" w:rsidRPr="00D11275" w:rsidRDefault="00B44621" w:rsidP="00B44621">
      <w:pPr>
        <w:pStyle w:val="Caption"/>
        <w:spacing w:after="0"/>
        <w:jc w:val="center"/>
        <w:rPr>
          <w:rFonts w:ascii="Century Gothic" w:hAnsi="Century Gothic"/>
          <w:b w:val="0"/>
          <w:color w:val="auto"/>
          <w:sz w:val="20"/>
        </w:rPr>
      </w:pPr>
      <w:r w:rsidRPr="00D11275">
        <w:rPr>
          <w:rFonts w:ascii="Century Gothic" w:hAnsi="Century Gothic"/>
          <w:color w:val="auto"/>
          <w:sz w:val="20"/>
        </w:rPr>
        <w:t xml:space="preserve">Gambar </w:t>
      </w:r>
      <w:r w:rsidR="00EE0159" w:rsidRPr="00D11275">
        <w:rPr>
          <w:rFonts w:ascii="Century Gothic" w:hAnsi="Century Gothic"/>
          <w:color w:val="auto"/>
          <w:sz w:val="20"/>
        </w:rPr>
        <w:t>1</w:t>
      </w:r>
      <w:r w:rsidRPr="00D11275">
        <w:rPr>
          <w:rFonts w:ascii="Century Gothic" w:hAnsi="Century Gothic"/>
          <w:color w:val="auto"/>
          <w:sz w:val="20"/>
        </w:rPr>
        <w:t>.</w:t>
      </w:r>
      <w:r w:rsidRPr="00D11275">
        <w:rPr>
          <w:rFonts w:ascii="Century Gothic" w:hAnsi="Century Gothic"/>
          <w:b w:val="0"/>
          <w:color w:val="auto"/>
          <w:sz w:val="20"/>
        </w:rPr>
        <w:t xml:space="preserve"> Peta Lokasi Penelitian</w:t>
      </w:r>
      <w:bookmarkEnd w:id="3"/>
    </w:p>
    <w:p w:rsidR="0086755A" w:rsidRPr="00D11275" w:rsidRDefault="0086755A" w:rsidP="00840334">
      <w:pPr>
        <w:pStyle w:val="ListParagraph"/>
        <w:ind w:left="0" w:firstLine="360"/>
        <w:jc w:val="both"/>
        <w:rPr>
          <w:rFonts w:ascii="Century Gothic" w:hAnsi="Century Gothic"/>
          <w:spacing w:val="-1"/>
          <w:w w:val="105"/>
          <w:sz w:val="20"/>
          <w:szCs w:val="22"/>
        </w:rPr>
      </w:pPr>
    </w:p>
    <w:p w:rsidR="00B44621" w:rsidRPr="00D11275" w:rsidRDefault="00B44621" w:rsidP="001F57FB">
      <w:pPr>
        <w:pStyle w:val="ListParagraph"/>
        <w:ind w:left="0" w:firstLine="720"/>
        <w:jc w:val="both"/>
        <w:rPr>
          <w:rFonts w:ascii="Century Gothic" w:hAnsi="Century Gothic"/>
          <w:b/>
          <w:bCs/>
          <w:w w:val="105"/>
          <w:sz w:val="20"/>
          <w:szCs w:val="22"/>
        </w:rPr>
      </w:pPr>
      <w:r w:rsidRPr="00D11275">
        <w:rPr>
          <w:rFonts w:ascii="Century Gothic" w:hAnsi="Century Gothic"/>
          <w:spacing w:val="-1"/>
          <w:w w:val="105"/>
          <w:sz w:val="20"/>
          <w:szCs w:val="22"/>
        </w:rPr>
        <w:t>Secara</w:t>
      </w:r>
      <w:r w:rsidRPr="00D11275">
        <w:rPr>
          <w:rFonts w:ascii="Century Gothic" w:hAnsi="Century Gothic"/>
          <w:spacing w:val="-11"/>
          <w:w w:val="105"/>
          <w:sz w:val="20"/>
          <w:szCs w:val="22"/>
        </w:rPr>
        <w:t xml:space="preserve"> </w:t>
      </w:r>
      <w:r w:rsidRPr="00D11275">
        <w:rPr>
          <w:rFonts w:ascii="Century Gothic" w:hAnsi="Century Gothic"/>
          <w:spacing w:val="-1"/>
          <w:w w:val="105"/>
          <w:sz w:val="20"/>
          <w:szCs w:val="22"/>
        </w:rPr>
        <w:t>keseluruhan</w:t>
      </w:r>
      <w:r w:rsidRPr="00D11275">
        <w:rPr>
          <w:rFonts w:ascii="Century Gothic" w:hAnsi="Century Gothic"/>
          <w:spacing w:val="-14"/>
          <w:w w:val="105"/>
          <w:sz w:val="20"/>
          <w:szCs w:val="22"/>
        </w:rPr>
        <w:t xml:space="preserve"> </w:t>
      </w:r>
      <w:r w:rsidRPr="00D11275">
        <w:rPr>
          <w:rFonts w:ascii="Century Gothic" w:hAnsi="Century Gothic"/>
          <w:spacing w:val="-1"/>
          <w:w w:val="105"/>
          <w:sz w:val="20"/>
          <w:szCs w:val="22"/>
        </w:rPr>
        <w:t>alat</w:t>
      </w:r>
      <w:r w:rsidRPr="00D11275">
        <w:rPr>
          <w:rFonts w:ascii="Century Gothic" w:hAnsi="Century Gothic"/>
          <w:spacing w:val="-11"/>
          <w:w w:val="105"/>
          <w:sz w:val="20"/>
          <w:szCs w:val="22"/>
        </w:rPr>
        <w:t xml:space="preserve"> </w:t>
      </w:r>
      <w:r w:rsidRPr="00D11275">
        <w:rPr>
          <w:rFonts w:ascii="Century Gothic" w:hAnsi="Century Gothic"/>
          <w:w w:val="105"/>
          <w:sz w:val="20"/>
          <w:szCs w:val="22"/>
        </w:rPr>
        <w:t>penelitian</w:t>
      </w:r>
      <w:r w:rsidRPr="00D11275">
        <w:rPr>
          <w:rFonts w:ascii="Century Gothic" w:hAnsi="Century Gothic"/>
          <w:spacing w:val="-11"/>
          <w:w w:val="105"/>
          <w:sz w:val="20"/>
          <w:szCs w:val="22"/>
        </w:rPr>
        <w:t xml:space="preserve"> </w:t>
      </w:r>
      <w:r w:rsidRPr="00D11275">
        <w:rPr>
          <w:rFonts w:ascii="Century Gothic" w:hAnsi="Century Gothic"/>
          <w:w w:val="105"/>
          <w:sz w:val="20"/>
          <w:szCs w:val="22"/>
        </w:rPr>
        <w:t>ini</w:t>
      </w:r>
      <w:r w:rsidRPr="00D11275">
        <w:rPr>
          <w:rFonts w:ascii="Century Gothic" w:hAnsi="Century Gothic"/>
          <w:spacing w:val="-12"/>
          <w:w w:val="105"/>
          <w:sz w:val="20"/>
          <w:szCs w:val="22"/>
        </w:rPr>
        <w:t xml:space="preserve"> </w:t>
      </w:r>
      <w:r w:rsidRPr="00D11275">
        <w:rPr>
          <w:rFonts w:ascii="Century Gothic" w:hAnsi="Century Gothic"/>
          <w:w w:val="105"/>
          <w:sz w:val="20"/>
          <w:szCs w:val="22"/>
        </w:rPr>
        <w:t>terinci sebagai berikut; armada pancing tonda untuk menangkap ikan, timbangan digital dengan ketelitian 0,01gr untuk menimbang berat ikan, meteran untuk mengukur panjang ikan (cm), kamera digital untuk dokumentasi, alat tulis menulis untuk pencatat data, leptop untuk mengelolah dan menganalisis data. Sedangkan bahan-bahan yang digunakan ialah ikan hasil tangkapan, buku identifikasi, dan kuisioner.</w:t>
      </w:r>
    </w:p>
    <w:p w:rsidR="00B44621" w:rsidRPr="00D11275" w:rsidRDefault="00B44621" w:rsidP="001F57FB">
      <w:pPr>
        <w:spacing w:after="0" w:line="240" w:lineRule="auto"/>
        <w:ind w:firstLine="720"/>
        <w:jc w:val="both"/>
        <w:rPr>
          <w:rFonts w:ascii="Century Gothic" w:hAnsi="Century Gothic" w:cs="Times New Roman"/>
          <w:w w:val="105"/>
          <w:sz w:val="20"/>
        </w:rPr>
      </w:pPr>
      <w:r w:rsidRPr="00D11275">
        <w:rPr>
          <w:rFonts w:ascii="Century Gothic" w:hAnsi="Century Gothic" w:cs="Times New Roman"/>
          <w:w w:val="105"/>
          <w:sz w:val="20"/>
        </w:rPr>
        <w:t xml:space="preserve">Metode yang digunakan dalam kegiatan penelitian ini ialah metode deskriptif dengan cara </w:t>
      </w:r>
      <w:r w:rsidRPr="00D11275">
        <w:rPr>
          <w:rFonts w:ascii="Century Gothic" w:hAnsi="Century Gothic" w:cs="Times New Roman"/>
          <w:i/>
          <w:iCs/>
          <w:w w:val="105"/>
          <w:sz w:val="20"/>
        </w:rPr>
        <w:t xml:space="preserve">survey sampling </w:t>
      </w:r>
      <w:r w:rsidRPr="00D11275">
        <w:rPr>
          <w:rFonts w:ascii="Century Gothic" w:hAnsi="Century Gothic" w:cs="Times New Roman"/>
          <w:w w:val="105"/>
          <w:sz w:val="20"/>
        </w:rPr>
        <w:t xml:space="preserve">langsung di PPN Ambon. </w:t>
      </w:r>
      <w:r w:rsidRPr="00D11275">
        <w:rPr>
          <w:rFonts w:ascii="Century Gothic" w:hAnsi="Century Gothic" w:cs="Times New Roman"/>
          <w:i/>
          <w:iCs/>
          <w:w w:val="105"/>
          <w:sz w:val="20"/>
        </w:rPr>
        <w:t xml:space="preserve">Survey sampling </w:t>
      </w:r>
      <w:r w:rsidRPr="00D11275">
        <w:rPr>
          <w:rFonts w:ascii="Century Gothic" w:hAnsi="Century Gothic" w:cs="Times New Roman"/>
          <w:w w:val="105"/>
          <w:sz w:val="20"/>
        </w:rPr>
        <w:t>dilakukan secara acak terhadap nelayan kapa</w:t>
      </w:r>
      <w:r w:rsidR="00032D5E" w:rsidRPr="00D11275">
        <w:rPr>
          <w:rFonts w:ascii="Century Gothic" w:hAnsi="Century Gothic" w:cs="Times New Roman"/>
          <w:w w:val="105"/>
          <w:sz w:val="20"/>
          <w:lang w:val="en-US"/>
        </w:rPr>
        <w:t>l</w:t>
      </w:r>
      <w:r w:rsidRPr="00D11275">
        <w:rPr>
          <w:rFonts w:ascii="Century Gothic" w:hAnsi="Century Gothic" w:cs="Times New Roman"/>
          <w:w w:val="105"/>
          <w:sz w:val="20"/>
        </w:rPr>
        <w:t xml:space="preserve"> pancing tonda yang mendaratkan ikan di PPN Ambon dengan jumlah sebanyak 14 kapal dari keseluruhan kapal yang tercatat di PPN Ambon tahun 2021 sebanyak 116 kapal atau 12% dari keseluruhan jenis kapal yang ada. </w:t>
      </w:r>
    </w:p>
    <w:p w:rsidR="00B44621" w:rsidRPr="00D11275" w:rsidRDefault="00B44621" w:rsidP="001F57FB">
      <w:pPr>
        <w:spacing w:after="0" w:line="240" w:lineRule="auto"/>
        <w:ind w:firstLine="567"/>
        <w:jc w:val="both"/>
        <w:rPr>
          <w:rFonts w:ascii="Century Gothic" w:hAnsi="Century Gothic" w:cs="Times New Roman"/>
          <w:w w:val="105"/>
          <w:sz w:val="20"/>
        </w:rPr>
      </w:pPr>
      <w:r w:rsidRPr="00D11275">
        <w:rPr>
          <w:rFonts w:ascii="Century Gothic" w:hAnsi="Century Gothic" w:cs="Times New Roman"/>
          <w:w w:val="105"/>
          <w:sz w:val="20"/>
        </w:rPr>
        <w:t xml:space="preserve">Dalam proses pengumpulan data, data yang dikumpulkan berupa data primer dan data sekunder. Data pancing tonda yang didapat dilakukan dengan metode observasi langsung ke nelayan kapal pancing tonda tentang </w:t>
      </w:r>
      <w:r w:rsidRPr="00D11275">
        <w:rPr>
          <w:rFonts w:ascii="Century Gothic" w:hAnsi="Century Gothic" w:cs="Times New Roman"/>
          <w:i/>
          <w:iCs/>
          <w:w w:val="105"/>
          <w:sz w:val="20"/>
        </w:rPr>
        <w:t xml:space="preserve">gross tonage </w:t>
      </w:r>
      <w:r w:rsidRPr="00D11275">
        <w:rPr>
          <w:rFonts w:ascii="Century Gothic" w:hAnsi="Century Gothic" w:cs="Times New Roman"/>
          <w:w w:val="105"/>
          <w:sz w:val="20"/>
        </w:rPr>
        <w:t xml:space="preserve">(GT) kapal, umpan, nomor mata pancing, total ABK, dan jumlah palka dan mengambil data sekunder dari PPN Ambon, pembekalan: bahan bakar minyak (BBM), air bersih, air mineral dan es balok. Data jenis ikan hasil tangkapan diperoleh dengan melakukan pencatatan data di lapangan </w:t>
      </w:r>
      <w:r w:rsidRPr="00D11275">
        <w:rPr>
          <w:rFonts w:ascii="Century Gothic" w:hAnsi="Century Gothic" w:cs="Times New Roman"/>
          <w:i/>
          <w:iCs/>
          <w:w w:val="105"/>
          <w:sz w:val="20"/>
        </w:rPr>
        <w:t xml:space="preserve"> </w:t>
      </w:r>
      <w:r w:rsidRPr="00D11275">
        <w:rPr>
          <w:rFonts w:ascii="Century Gothic" w:hAnsi="Century Gothic" w:cs="Times New Roman"/>
          <w:w w:val="105"/>
          <w:sz w:val="20"/>
        </w:rPr>
        <w:t>khususnya pada nama dan jumlah spesies hasil tangkapan pancing tonda, dalam penelitian ini setiap kapal melakukan penyortiran per spesies ikan terlebih dahulu oleh nelayan, setelah itu nama lokal maupun nama nasional dari hasil tangkapan ditanyakan kepada nelayan.</w:t>
      </w:r>
    </w:p>
    <w:p w:rsidR="00B44621" w:rsidRPr="00D11275" w:rsidRDefault="00B44621" w:rsidP="001F57FB">
      <w:pPr>
        <w:pStyle w:val="ListParagraph"/>
        <w:ind w:left="0" w:firstLine="720"/>
        <w:jc w:val="both"/>
        <w:rPr>
          <w:rFonts w:ascii="Century Gothic" w:hAnsi="Century Gothic"/>
          <w:w w:val="105"/>
          <w:sz w:val="20"/>
        </w:rPr>
      </w:pPr>
      <w:r w:rsidRPr="00D11275">
        <w:rPr>
          <w:rFonts w:ascii="Century Gothic" w:hAnsi="Century Gothic"/>
          <w:w w:val="105"/>
          <w:sz w:val="20"/>
        </w:rPr>
        <w:t>Identifikasi</w:t>
      </w:r>
      <w:r w:rsidRPr="00D11275">
        <w:rPr>
          <w:rFonts w:ascii="Century Gothic" w:hAnsi="Century Gothic"/>
          <w:spacing w:val="-8"/>
          <w:w w:val="105"/>
          <w:sz w:val="20"/>
        </w:rPr>
        <w:t xml:space="preserve"> </w:t>
      </w:r>
      <w:r w:rsidRPr="00D11275">
        <w:rPr>
          <w:rFonts w:ascii="Century Gothic" w:hAnsi="Century Gothic"/>
          <w:w w:val="105"/>
          <w:sz w:val="20"/>
        </w:rPr>
        <w:t>jenis</w:t>
      </w:r>
      <w:r w:rsidRPr="00D11275">
        <w:rPr>
          <w:rFonts w:ascii="Century Gothic" w:hAnsi="Century Gothic"/>
          <w:spacing w:val="-7"/>
          <w:w w:val="105"/>
          <w:sz w:val="20"/>
        </w:rPr>
        <w:t xml:space="preserve"> </w:t>
      </w:r>
      <w:r w:rsidRPr="00D11275">
        <w:rPr>
          <w:rFonts w:ascii="Century Gothic" w:hAnsi="Century Gothic"/>
          <w:w w:val="105"/>
          <w:sz w:val="20"/>
        </w:rPr>
        <w:t>hasil</w:t>
      </w:r>
      <w:r w:rsidRPr="00D11275">
        <w:rPr>
          <w:rFonts w:ascii="Century Gothic" w:hAnsi="Century Gothic"/>
          <w:spacing w:val="-8"/>
          <w:w w:val="105"/>
          <w:sz w:val="20"/>
        </w:rPr>
        <w:t xml:space="preserve"> </w:t>
      </w:r>
      <w:r w:rsidRPr="00D11275">
        <w:rPr>
          <w:rFonts w:ascii="Century Gothic" w:hAnsi="Century Gothic"/>
          <w:w w:val="105"/>
          <w:sz w:val="20"/>
        </w:rPr>
        <w:t>tangkapan</w:t>
      </w:r>
      <w:r w:rsidRPr="00D11275">
        <w:rPr>
          <w:rFonts w:ascii="Century Gothic" w:hAnsi="Century Gothic"/>
          <w:spacing w:val="-8"/>
          <w:w w:val="105"/>
          <w:sz w:val="20"/>
        </w:rPr>
        <w:t xml:space="preserve"> </w:t>
      </w:r>
      <w:r w:rsidRPr="00D11275">
        <w:rPr>
          <w:rFonts w:ascii="Century Gothic" w:hAnsi="Century Gothic"/>
          <w:w w:val="105"/>
          <w:sz w:val="20"/>
        </w:rPr>
        <w:t>pancing</w:t>
      </w:r>
      <w:r w:rsidRPr="00D11275">
        <w:rPr>
          <w:rFonts w:ascii="Century Gothic" w:hAnsi="Century Gothic"/>
          <w:spacing w:val="-9"/>
          <w:w w:val="105"/>
          <w:sz w:val="20"/>
        </w:rPr>
        <w:t xml:space="preserve"> </w:t>
      </w:r>
      <w:r w:rsidRPr="00D11275">
        <w:rPr>
          <w:rFonts w:ascii="Century Gothic" w:hAnsi="Century Gothic"/>
          <w:w w:val="105"/>
          <w:sz w:val="20"/>
        </w:rPr>
        <w:t>tonda</w:t>
      </w:r>
      <w:r w:rsidRPr="00D11275">
        <w:rPr>
          <w:rFonts w:ascii="Century Gothic" w:hAnsi="Century Gothic"/>
          <w:spacing w:val="-7"/>
          <w:w w:val="105"/>
          <w:sz w:val="20"/>
        </w:rPr>
        <w:t xml:space="preserve"> </w:t>
      </w:r>
      <w:r w:rsidRPr="00D11275">
        <w:rPr>
          <w:rFonts w:ascii="Century Gothic" w:hAnsi="Century Gothic"/>
          <w:w w:val="105"/>
          <w:sz w:val="20"/>
        </w:rPr>
        <w:t>yang</w:t>
      </w:r>
      <w:r w:rsidRPr="00D11275">
        <w:rPr>
          <w:rFonts w:ascii="Century Gothic" w:hAnsi="Century Gothic"/>
          <w:spacing w:val="-10"/>
          <w:w w:val="105"/>
          <w:sz w:val="20"/>
        </w:rPr>
        <w:t xml:space="preserve"> </w:t>
      </w:r>
      <w:r w:rsidRPr="00D11275">
        <w:rPr>
          <w:rFonts w:ascii="Century Gothic" w:hAnsi="Century Gothic"/>
          <w:w w:val="105"/>
          <w:sz w:val="20"/>
        </w:rPr>
        <w:t>mendaratkan</w:t>
      </w:r>
      <w:r w:rsidRPr="00D11275">
        <w:rPr>
          <w:rFonts w:ascii="Century Gothic" w:hAnsi="Century Gothic"/>
          <w:spacing w:val="-55"/>
          <w:w w:val="105"/>
          <w:sz w:val="20"/>
        </w:rPr>
        <w:t xml:space="preserve"> </w:t>
      </w:r>
      <w:r w:rsidRPr="00D11275">
        <w:rPr>
          <w:rFonts w:ascii="Century Gothic" w:hAnsi="Century Gothic"/>
          <w:w w:val="105"/>
          <w:sz w:val="20"/>
        </w:rPr>
        <w:t>hasil</w:t>
      </w:r>
      <w:r w:rsidRPr="00D11275">
        <w:rPr>
          <w:rFonts w:ascii="Century Gothic" w:hAnsi="Century Gothic"/>
          <w:spacing w:val="1"/>
          <w:w w:val="105"/>
          <w:sz w:val="20"/>
        </w:rPr>
        <w:t xml:space="preserve"> </w:t>
      </w:r>
      <w:r w:rsidRPr="00D11275">
        <w:rPr>
          <w:rFonts w:ascii="Century Gothic" w:hAnsi="Century Gothic"/>
          <w:w w:val="105"/>
          <w:sz w:val="20"/>
        </w:rPr>
        <w:t>tangkapannya</w:t>
      </w:r>
      <w:r w:rsidRPr="00D11275">
        <w:rPr>
          <w:rFonts w:ascii="Century Gothic" w:hAnsi="Century Gothic"/>
          <w:spacing w:val="1"/>
          <w:w w:val="105"/>
          <w:sz w:val="20"/>
        </w:rPr>
        <w:t xml:space="preserve"> </w:t>
      </w:r>
      <w:r w:rsidRPr="00D11275">
        <w:rPr>
          <w:rFonts w:ascii="Century Gothic" w:hAnsi="Century Gothic"/>
          <w:w w:val="105"/>
          <w:sz w:val="20"/>
        </w:rPr>
        <w:t>di PPN</w:t>
      </w:r>
      <w:r w:rsidRPr="00D11275">
        <w:rPr>
          <w:rFonts w:ascii="Century Gothic" w:hAnsi="Century Gothic"/>
          <w:spacing w:val="1"/>
          <w:w w:val="105"/>
          <w:sz w:val="20"/>
        </w:rPr>
        <w:t xml:space="preserve"> </w:t>
      </w:r>
      <w:r w:rsidRPr="00D11275">
        <w:rPr>
          <w:rFonts w:ascii="Century Gothic" w:hAnsi="Century Gothic"/>
          <w:w w:val="105"/>
          <w:sz w:val="20"/>
        </w:rPr>
        <w:t>Ambon</w:t>
      </w:r>
      <w:r w:rsidRPr="00D11275">
        <w:rPr>
          <w:rFonts w:ascii="Century Gothic" w:hAnsi="Century Gothic"/>
          <w:spacing w:val="1"/>
          <w:w w:val="105"/>
          <w:sz w:val="20"/>
        </w:rPr>
        <w:t xml:space="preserve"> </w:t>
      </w:r>
      <w:r w:rsidRPr="00D11275">
        <w:rPr>
          <w:rFonts w:ascii="Century Gothic" w:hAnsi="Century Gothic"/>
          <w:w w:val="105"/>
          <w:sz w:val="20"/>
        </w:rPr>
        <w:t>dilakukan</w:t>
      </w:r>
      <w:r w:rsidRPr="00D11275">
        <w:rPr>
          <w:rFonts w:ascii="Century Gothic" w:hAnsi="Century Gothic"/>
          <w:spacing w:val="1"/>
          <w:w w:val="105"/>
          <w:sz w:val="20"/>
        </w:rPr>
        <w:t xml:space="preserve"> </w:t>
      </w:r>
      <w:r w:rsidRPr="00D11275">
        <w:rPr>
          <w:rFonts w:ascii="Century Gothic" w:hAnsi="Century Gothic"/>
          <w:w w:val="105"/>
          <w:sz w:val="20"/>
        </w:rPr>
        <w:t>menggunakan</w:t>
      </w:r>
      <w:r w:rsidRPr="00D11275">
        <w:rPr>
          <w:rFonts w:ascii="Century Gothic" w:hAnsi="Century Gothic"/>
          <w:spacing w:val="1"/>
          <w:w w:val="105"/>
          <w:sz w:val="20"/>
        </w:rPr>
        <w:t xml:space="preserve"> </w:t>
      </w:r>
      <w:r w:rsidRPr="00D11275">
        <w:rPr>
          <w:rFonts w:ascii="Century Gothic" w:hAnsi="Century Gothic"/>
          <w:w w:val="105"/>
          <w:sz w:val="20"/>
        </w:rPr>
        <w:t>buku</w:t>
      </w:r>
      <w:r w:rsidRPr="00D11275">
        <w:rPr>
          <w:rFonts w:ascii="Century Gothic" w:hAnsi="Century Gothic"/>
          <w:spacing w:val="1"/>
          <w:w w:val="105"/>
          <w:sz w:val="20"/>
        </w:rPr>
        <w:t xml:space="preserve"> </w:t>
      </w:r>
      <w:r w:rsidRPr="00D11275">
        <w:rPr>
          <w:rFonts w:ascii="Century Gothic" w:hAnsi="Century Gothic"/>
          <w:w w:val="105"/>
          <w:sz w:val="20"/>
        </w:rPr>
        <w:t>identifikasi ikan (Carpenter &amp; Niem, 2001</w:t>
      </w:r>
      <w:r w:rsidR="00AE76F3" w:rsidRPr="00D11275">
        <w:rPr>
          <w:rFonts w:ascii="Century Gothic" w:hAnsi="Century Gothic"/>
          <w:w w:val="105"/>
          <w:sz w:val="20"/>
          <w:lang w:val="en-US"/>
        </w:rPr>
        <w:t xml:space="preserve">; </w:t>
      </w:r>
      <w:r w:rsidR="00AE76F3" w:rsidRPr="00D11275">
        <w:rPr>
          <w:rFonts w:ascii="Century Gothic" w:hAnsi="Century Gothic" w:cs="Segoe UI"/>
          <w:sz w:val="20"/>
          <w:szCs w:val="20"/>
          <w:shd w:val="clear" w:color="auto" w:fill="FFFFFF"/>
        </w:rPr>
        <w:t>Allen</w:t>
      </w:r>
      <w:r w:rsidR="00AE76F3" w:rsidRPr="00D11275">
        <w:rPr>
          <w:rFonts w:ascii="Century Gothic" w:hAnsi="Century Gothic" w:cs="Segoe UI"/>
          <w:sz w:val="20"/>
          <w:szCs w:val="20"/>
          <w:shd w:val="clear" w:color="auto" w:fill="FFFFFF"/>
          <w:lang w:val="en-US"/>
        </w:rPr>
        <w:t xml:space="preserve"> </w:t>
      </w:r>
      <w:r w:rsidR="00AE76F3" w:rsidRPr="00D11275">
        <w:rPr>
          <w:rFonts w:ascii="Century Gothic" w:hAnsi="Century Gothic" w:cs="Segoe UI"/>
          <w:i/>
          <w:sz w:val="20"/>
          <w:szCs w:val="20"/>
          <w:shd w:val="clear" w:color="auto" w:fill="FFFFFF"/>
          <w:lang w:val="en-US"/>
        </w:rPr>
        <w:t>et al</w:t>
      </w:r>
      <w:r w:rsidR="00AE76F3" w:rsidRPr="00D11275">
        <w:rPr>
          <w:rFonts w:ascii="Century Gothic" w:hAnsi="Century Gothic" w:cs="Segoe UI"/>
          <w:sz w:val="20"/>
          <w:szCs w:val="20"/>
          <w:shd w:val="clear" w:color="auto" w:fill="FFFFFF"/>
        </w:rPr>
        <w:t xml:space="preserve"> 2005</w:t>
      </w:r>
      <w:r w:rsidRPr="00D11275">
        <w:rPr>
          <w:rFonts w:ascii="Century Gothic" w:hAnsi="Century Gothic"/>
          <w:w w:val="105"/>
          <w:sz w:val="20"/>
        </w:rPr>
        <w:t xml:space="preserve">). </w:t>
      </w:r>
      <w:r w:rsidR="0098616B" w:rsidRPr="00D11275">
        <w:rPr>
          <w:rFonts w:ascii="Century Gothic" w:hAnsi="Century Gothic"/>
          <w:w w:val="105"/>
          <w:sz w:val="20"/>
          <w:lang w:val="en-US"/>
        </w:rPr>
        <w:t>Ikan</w:t>
      </w:r>
      <w:r w:rsidRPr="00D11275">
        <w:rPr>
          <w:rFonts w:ascii="Century Gothic" w:hAnsi="Century Gothic"/>
          <w:w w:val="105"/>
          <w:sz w:val="20"/>
        </w:rPr>
        <w:t xml:space="preserve"> diidentifikasi berdasarkan 20 karakter pencirian morfologi ikan menggunakan </w:t>
      </w:r>
      <w:r w:rsidR="0098616B" w:rsidRPr="00D11275">
        <w:rPr>
          <w:rFonts w:ascii="Century Gothic" w:hAnsi="Century Gothic"/>
          <w:w w:val="105"/>
          <w:sz w:val="20"/>
          <w:lang w:val="en-US"/>
        </w:rPr>
        <w:t>kedua buku tersebut</w:t>
      </w:r>
      <w:r w:rsidRPr="00D11275">
        <w:rPr>
          <w:rFonts w:ascii="Century Gothic" w:hAnsi="Century Gothic"/>
          <w:w w:val="105"/>
          <w:sz w:val="20"/>
        </w:rPr>
        <w:t xml:space="preserve"> dengan teknik observasi langsung terhadap setiap spesies</w:t>
      </w:r>
      <w:r w:rsidR="0098616B" w:rsidRPr="00D11275">
        <w:rPr>
          <w:rFonts w:ascii="Century Gothic" w:hAnsi="Century Gothic"/>
          <w:w w:val="105"/>
          <w:sz w:val="20"/>
          <w:lang w:val="en-US"/>
        </w:rPr>
        <w:t>.</w:t>
      </w:r>
      <w:r w:rsidRPr="00D11275">
        <w:rPr>
          <w:rFonts w:ascii="Century Gothic" w:hAnsi="Century Gothic"/>
          <w:w w:val="105"/>
          <w:sz w:val="20"/>
        </w:rPr>
        <w:t xml:space="preserve"> </w:t>
      </w:r>
      <w:r w:rsidR="0098616B" w:rsidRPr="00D11275">
        <w:rPr>
          <w:rFonts w:ascii="Century Gothic" w:hAnsi="Century Gothic"/>
          <w:w w:val="105"/>
          <w:sz w:val="20"/>
          <w:lang w:val="en-US"/>
        </w:rPr>
        <w:t>S</w:t>
      </w:r>
      <w:r w:rsidRPr="00D11275">
        <w:rPr>
          <w:rFonts w:ascii="Century Gothic" w:hAnsi="Century Gothic"/>
          <w:w w:val="105"/>
          <w:sz w:val="20"/>
        </w:rPr>
        <w:t>elanjutnya karakter mormometrik dan meristiknya di verifikasi sesuai www.fishbase.org, 20 karakter pencirian morfologi diantaranya letak corak tubuh, bentuk kepala, posisi mulut, jumlah sirip dorsal/punggung, warna sirip dorsal, bentuk sirip dorsal, warna sirip pectoral/dada, bentuk sirip pectoral, warna sirip ventral/perut, bentuk sirip ventral, jumlah sirip anal/dubur, warna sirip anal, bentuk sirip anal, bentuk sirip caudal/ekor, warna sirip caudal dan bentuk linea lateralis. Ikan yang telah diidentifikasi kemudian</w:t>
      </w:r>
      <w:r w:rsidRPr="00D11275">
        <w:rPr>
          <w:rFonts w:ascii="Century Gothic" w:hAnsi="Century Gothic"/>
          <w:spacing w:val="-55"/>
          <w:w w:val="105"/>
          <w:sz w:val="20"/>
        </w:rPr>
        <w:t xml:space="preserve"> </w:t>
      </w:r>
      <w:r w:rsidRPr="00D11275">
        <w:rPr>
          <w:rFonts w:ascii="Century Gothic" w:hAnsi="Century Gothic"/>
          <w:w w:val="105"/>
          <w:sz w:val="20"/>
        </w:rPr>
        <w:t>dilihat jumlah produksi tangkapannya dan dibandingkan dengan jumlah</w:t>
      </w:r>
      <w:r w:rsidRPr="00D11275">
        <w:rPr>
          <w:rFonts w:ascii="Century Gothic" w:hAnsi="Century Gothic"/>
          <w:spacing w:val="1"/>
          <w:w w:val="105"/>
          <w:sz w:val="20"/>
        </w:rPr>
        <w:t xml:space="preserve"> </w:t>
      </w:r>
      <w:r w:rsidRPr="00D11275">
        <w:rPr>
          <w:rFonts w:ascii="Century Gothic" w:hAnsi="Century Gothic"/>
          <w:w w:val="105"/>
          <w:sz w:val="20"/>
        </w:rPr>
        <w:t>produksi</w:t>
      </w:r>
      <w:r w:rsidRPr="00D11275">
        <w:rPr>
          <w:rFonts w:ascii="Century Gothic" w:hAnsi="Century Gothic"/>
          <w:spacing w:val="1"/>
          <w:w w:val="105"/>
          <w:sz w:val="20"/>
        </w:rPr>
        <w:t xml:space="preserve"> </w:t>
      </w:r>
      <w:r w:rsidRPr="00D11275">
        <w:rPr>
          <w:rFonts w:ascii="Century Gothic" w:hAnsi="Century Gothic"/>
          <w:w w:val="105"/>
          <w:sz w:val="20"/>
        </w:rPr>
        <w:t>tangkapan</w:t>
      </w:r>
      <w:r w:rsidRPr="00D11275">
        <w:rPr>
          <w:rFonts w:ascii="Century Gothic" w:hAnsi="Century Gothic"/>
          <w:spacing w:val="1"/>
          <w:w w:val="105"/>
          <w:sz w:val="20"/>
        </w:rPr>
        <w:t xml:space="preserve"> </w:t>
      </w:r>
      <w:r w:rsidRPr="00D11275">
        <w:rPr>
          <w:rFonts w:ascii="Century Gothic" w:hAnsi="Century Gothic"/>
          <w:w w:val="105"/>
          <w:sz w:val="20"/>
        </w:rPr>
        <w:t>tiap</w:t>
      </w:r>
      <w:r w:rsidRPr="00D11275">
        <w:rPr>
          <w:rFonts w:ascii="Century Gothic" w:hAnsi="Century Gothic"/>
          <w:spacing w:val="1"/>
          <w:w w:val="105"/>
          <w:sz w:val="20"/>
        </w:rPr>
        <w:t xml:space="preserve"> </w:t>
      </w:r>
      <w:r w:rsidRPr="00D11275">
        <w:rPr>
          <w:rFonts w:ascii="Century Gothic" w:hAnsi="Century Gothic"/>
          <w:w w:val="105"/>
          <w:sz w:val="20"/>
        </w:rPr>
        <w:t>armada</w:t>
      </w:r>
      <w:r w:rsidRPr="00D11275">
        <w:rPr>
          <w:rFonts w:ascii="Century Gothic" w:hAnsi="Century Gothic"/>
          <w:spacing w:val="1"/>
          <w:w w:val="105"/>
          <w:sz w:val="20"/>
        </w:rPr>
        <w:t xml:space="preserve"> </w:t>
      </w:r>
      <w:r w:rsidRPr="00D11275">
        <w:rPr>
          <w:rFonts w:ascii="Century Gothic" w:hAnsi="Century Gothic"/>
          <w:w w:val="105"/>
          <w:sz w:val="20"/>
        </w:rPr>
        <w:t>pancing</w:t>
      </w:r>
      <w:r w:rsidRPr="00D11275">
        <w:rPr>
          <w:rFonts w:ascii="Century Gothic" w:hAnsi="Century Gothic"/>
          <w:spacing w:val="1"/>
          <w:w w:val="105"/>
          <w:sz w:val="20"/>
        </w:rPr>
        <w:t xml:space="preserve"> </w:t>
      </w:r>
      <w:r w:rsidRPr="00D11275">
        <w:rPr>
          <w:rFonts w:ascii="Century Gothic" w:hAnsi="Century Gothic"/>
          <w:w w:val="105"/>
          <w:sz w:val="20"/>
        </w:rPr>
        <w:t>tonda</w:t>
      </w:r>
      <w:r w:rsidRPr="00D11275">
        <w:rPr>
          <w:rFonts w:ascii="Century Gothic" w:hAnsi="Century Gothic"/>
          <w:spacing w:val="1"/>
          <w:w w:val="105"/>
          <w:sz w:val="20"/>
        </w:rPr>
        <w:t xml:space="preserve"> </w:t>
      </w:r>
      <w:r w:rsidRPr="00D11275">
        <w:rPr>
          <w:rFonts w:ascii="Century Gothic" w:hAnsi="Century Gothic"/>
          <w:w w:val="105"/>
          <w:sz w:val="20"/>
        </w:rPr>
        <w:t>yang</w:t>
      </w:r>
      <w:r w:rsidRPr="00D11275">
        <w:rPr>
          <w:rFonts w:ascii="Century Gothic" w:hAnsi="Century Gothic"/>
          <w:spacing w:val="1"/>
          <w:w w:val="105"/>
          <w:sz w:val="20"/>
        </w:rPr>
        <w:t xml:space="preserve"> </w:t>
      </w:r>
      <w:r w:rsidRPr="00D11275">
        <w:rPr>
          <w:rFonts w:ascii="Century Gothic" w:hAnsi="Century Gothic"/>
          <w:w w:val="105"/>
          <w:sz w:val="20"/>
        </w:rPr>
        <w:t>diinspeksi</w:t>
      </w:r>
      <w:r w:rsidRPr="00D11275">
        <w:rPr>
          <w:rFonts w:ascii="Century Gothic" w:hAnsi="Century Gothic"/>
          <w:spacing w:val="1"/>
          <w:w w:val="105"/>
          <w:sz w:val="20"/>
        </w:rPr>
        <w:t xml:space="preserve"> </w:t>
      </w:r>
      <w:r w:rsidRPr="00D11275">
        <w:rPr>
          <w:rFonts w:ascii="Century Gothic" w:hAnsi="Century Gothic"/>
          <w:w w:val="105"/>
          <w:sz w:val="20"/>
        </w:rPr>
        <w:t>sampelnya sehingga diketahui ikan tersebut merupakan hasil tangkapan</w:t>
      </w:r>
      <w:r w:rsidRPr="00D11275">
        <w:rPr>
          <w:rFonts w:ascii="Century Gothic" w:hAnsi="Century Gothic"/>
          <w:spacing w:val="1"/>
          <w:w w:val="105"/>
          <w:sz w:val="20"/>
        </w:rPr>
        <w:t xml:space="preserve"> </w:t>
      </w:r>
      <w:r w:rsidRPr="00D11275">
        <w:rPr>
          <w:rFonts w:ascii="Century Gothic" w:hAnsi="Century Gothic"/>
          <w:w w:val="105"/>
          <w:sz w:val="20"/>
        </w:rPr>
        <w:t>utama</w:t>
      </w:r>
      <w:r w:rsidRPr="00D11275">
        <w:rPr>
          <w:rFonts w:ascii="Century Gothic" w:hAnsi="Century Gothic"/>
          <w:spacing w:val="-1"/>
          <w:w w:val="105"/>
          <w:sz w:val="20"/>
        </w:rPr>
        <w:t xml:space="preserve"> </w:t>
      </w:r>
      <w:r w:rsidRPr="00D11275">
        <w:rPr>
          <w:rFonts w:ascii="Century Gothic" w:hAnsi="Century Gothic"/>
          <w:w w:val="105"/>
          <w:sz w:val="20"/>
        </w:rPr>
        <w:t>atau</w:t>
      </w:r>
      <w:r w:rsidRPr="00D11275">
        <w:rPr>
          <w:rFonts w:ascii="Century Gothic" w:hAnsi="Century Gothic"/>
          <w:spacing w:val="-4"/>
          <w:w w:val="105"/>
          <w:sz w:val="20"/>
        </w:rPr>
        <w:t xml:space="preserve"> </w:t>
      </w:r>
      <w:r w:rsidRPr="00D11275">
        <w:rPr>
          <w:rFonts w:ascii="Century Gothic" w:hAnsi="Century Gothic"/>
          <w:w w:val="105"/>
          <w:sz w:val="20"/>
        </w:rPr>
        <w:t>tangkapan</w:t>
      </w:r>
      <w:r w:rsidRPr="00D11275">
        <w:rPr>
          <w:rFonts w:ascii="Century Gothic" w:hAnsi="Century Gothic"/>
          <w:spacing w:val="-2"/>
          <w:w w:val="105"/>
          <w:sz w:val="20"/>
        </w:rPr>
        <w:t xml:space="preserve"> </w:t>
      </w:r>
      <w:r w:rsidRPr="00D11275">
        <w:rPr>
          <w:rFonts w:ascii="Century Gothic" w:hAnsi="Century Gothic"/>
          <w:w w:val="105"/>
          <w:sz w:val="20"/>
        </w:rPr>
        <w:t xml:space="preserve">sampingan. </w:t>
      </w:r>
    </w:p>
    <w:p w:rsidR="00B44621" w:rsidRPr="00D11275" w:rsidRDefault="00B44621" w:rsidP="001F57FB">
      <w:pPr>
        <w:pStyle w:val="ListParagraph"/>
        <w:ind w:left="0" w:firstLine="720"/>
        <w:jc w:val="both"/>
        <w:rPr>
          <w:rFonts w:ascii="Century Gothic" w:hAnsi="Century Gothic"/>
          <w:sz w:val="20"/>
        </w:rPr>
      </w:pPr>
      <w:r w:rsidRPr="00D11275">
        <w:rPr>
          <w:rFonts w:ascii="Century Gothic" w:hAnsi="Century Gothic"/>
          <w:sz w:val="20"/>
        </w:rPr>
        <w:t xml:space="preserve">Komposisi hasil tangkapan merupakan tujuan dalam penelitian ini. Komposisi hasil tangkapan ikan dengan menggunakan alat tangkap pancing tonda dapat diketahui dengan </w:t>
      </w:r>
      <w:r w:rsidRPr="00D11275">
        <w:rPr>
          <w:rFonts w:ascii="Century Gothic" w:hAnsi="Century Gothic"/>
          <w:sz w:val="20"/>
        </w:rPr>
        <w:lastRenderedPageBreak/>
        <w:t>mendata setiap hasil tangkapan ikan yang didaratkan di PPN Ambon. Hasi</w:t>
      </w:r>
      <w:r w:rsidR="00670F85" w:rsidRPr="00D11275">
        <w:rPr>
          <w:rFonts w:ascii="Century Gothic" w:hAnsi="Century Gothic"/>
          <w:sz w:val="20"/>
          <w:lang w:val="en-US"/>
        </w:rPr>
        <w:t>l</w:t>
      </w:r>
      <w:r w:rsidRPr="00D11275">
        <w:rPr>
          <w:rFonts w:ascii="Century Gothic" w:hAnsi="Century Gothic"/>
          <w:sz w:val="20"/>
        </w:rPr>
        <w:t xml:space="preserve">nya selanjutnya disajikan dalam bentuk </w:t>
      </w:r>
      <w:r w:rsidR="0098616B" w:rsidRPr="00D11275">
        <w:rPr>
          <w:rFonts w:ascii="Century Gothic" w:hAnsi="Century Gothic"/>
          <w:sz w:val="20"/>
          <w:lang w:val="en-US"/>
        </w:rPr>
        <w:t xml:space="preserve">tabel, </w:t>
      </w:r>
      <w:r w:rsidRPr="00D11275">
        <w:rPr>
          <w:rFonts w:ascii="Century Gothic" w:hAnsi="Century Gothic"/>
          <w:sz w:val="20"/>
        </w:rPr>
        <w:t>grafik</w:t>
      </w:r>
      <w:r w:rsidR="0098616B" w:rsidRPr="00D11275">
        <w:rPr>
          <w:rFonts w:ascii="Century Gothic" w:hAnsi="Century Gothic"/>
          <w:sz w:val="20"/>
          <w:lang w:val="en-US"/>
        </w:rPr>
        <w:t xml:space="preserve"> dan histogram</w:t>
      </w:r>
      <w:r w:rsidRPr="00D11275">
        <w:rPr>
          <w:rFonts w:ascii="Century Gothic" w:hAnsi="Century Gothic"/>
          <w:sz w:val="20"/>
        </w:rPr>
        <w:t xml:space="preserve"> agar mudah dipahami.</w:t>
      </w:r>
    </w:p>
    <w:p w:rsidR="00B44621" w:rsidRPr="00D11275" w:rsidRDefault="00B44621" w:rsidP="001F57FB">
      <w:pPr>
        <w:pStyle w:val="ListParagraph"/>
        <w:ind w:left="0" w:firstLine="720"/>
        <w:jc w:val="both"/>
        <w:rPr>
          <w:rFonts w:ascii="Century Gothic" w:hAnsi="Century Gothic"/>
          <w:w w:val="105"/>
          <w:sz w:val="20"/>
        </w:rPr>
      </w:pPr>
      <w:r w:rsidRPr="00D11275">
        <w:rPr>
          <w:rFonts w:ascii="Century Gothic" w:hAnsi="Century Gothic"/>
          <w:w w:val="105"/>
          <w:sz w:val="20"/>
        </w:rPr>
        <w:t>Pengukuran ikan menggunakan metode morfometrik</w:t>
      </w:r>
      <w:r w:rsidRPr="00D11275">
        <w:rPr>
          <w:rFonts w:ascii="Century Gothic" w:hAnsi="Century Gothic"/>
          <w:spacing w:val="1"/>
          <w:w w:val="105"/>
          <w:sz w:val="20"/>
        </w:rPr>
        <w:t xml:space="preserve"> </w:t>
      </w:r>
      <w:r w:rsidRPr="00D11275">
        <w:rPr>
          <w:rFonts w:ascii="Century Gothic" w:hAnsi="Century Gothic"/>
          <w:w w:val="105"/>
          <w:sz w:val="20"/>
        </w:rPr>
        <w:t>dimana sebanyak 509 ekor ikan hasil tangkapan pancing tonda yang didaratkan di PPN Ambon di ukur 2 karakter morfometriknya</w:t>
      </w:r>
      <w:r w:rsidRPr="00D11275">
        <w:rPr>
          <w:rFonts w:ascii="Century Gothic" w:hAnsi="Century Gothic"/>
          <w:spacing w:val="-6"/>
          <w:w w:val="105"/>
          <w:sz w:val="20"/>
        </w:rPr>
        <w:t xml:space="preserve"> </w:t>
      </w:r>
      <w:r w:rsidRPr="00D11275">
        <w:rPr>
          <w:rFonts w:ascii="Century Gothic" w:hAnsi="Century Gothic"/>
          <w:w w:val="105"/>
          <w:sz w:val="20"/>
        </w:rPr>
        <w:t>yaitu</w:t>
      </w:r>
      <w:r w:rsidRPr="00D11275">
        <w:rPr>
          <w:rFonts w:ascii="Century Gothic" w:hAnsi="Century Gothic"/>
          <w:spacing w:val="-7"/>
          <w:w w:val="105"/>
          <w:sz w:val="20"/>
        </w:rPr>
        <w:t xml:space="preserve"> </w:t>
      </w:r>
      <w:r w:rsidRPr="00D11275">
        <w:rPr>
          <w:rFonts w:ascii="Century Gothic" w:hAnsi="Century Gothic"/>
          <w:w w:val="105"/>
          <w:sz w:val="20"/>
        </w:rPr>
        <w:t>panjang</w:t>
      </w:r>
      <w:r w:rsidRPr="00D11275">
        <w:rPr>
          <w:rFonts w:ascii="Century Gothic" w:hAnsi="Century Gothic"/>
          <w:spacing w:val="-9"/>
          <w:w w:val="105"/>
          <w:sz w:val="20"/>
        </w:rPr>
        <w:t xml:space="preserve"> </w:t>
      </w:r>
      <w:r w:rsidRPr="00D11275">
        <w:rPr>
          <w:rFonts w:ascii="Century Gothic" w:hAnsi="Century Gothic"/>
          <w:w w:val="105"/>
          <w:sz w:val="20"/>
        </w:rPr>
        <w:t>total</w:t>
      </w:r>
      <w:r w:rsidRPr="00D11275">
        <w:rPr>
          <w:rFonts w:ascii="Century Gothic" w:hAnsi="Century Gothic"/>
          <w:spacing w:val="-8"/>
          <w:w w:val="105"/>
          <w:sz w:val="20"/>
        </w:rPr>
        <w:t xml:space="preserve"> </w:t>
      </w:r>
      <w:r w:rsidRPr="00D11275">
        <w:rPr>
          <w:rFonts w:ascii="Century Gothic" w:hAnsi="Century Gothic"/>
          <w:w w:val="105"/>
          <w:sz w:val="20"/>
        </w:rPr>
        <w:t>(cm)</w:t>
      </w:r>
      <w:r w:rsidRPr="00D11275">
        <w:rPr>
          <w:rFonts w:ascii="Century Gothic" w:hAnsi="Century Gothic"/>
          <w:spacing w:val="-8"/>
          <w:w w:val="105"/>
          <w:sz w:val="20"/>
        </w:rPr>
        <w:t xml:space="preserve"> </w:t>
      </w:r>
      <w:r w:rsidRPr="00D11275">
        <w:rPr>
          <w:rFonts w:ascii="Century Gothic" w:hAnsi="Century Gothic"/>
          <w:w w:val="105"/>
          <w:sz w:val="20"/>
        </w:rPr>
        <w:t>dan</w:t>
      </w:r>
      <w:r w:rsidRPr="00D11275">
        <w:rPr>
          <w:rFonts w:ascii="Century Gothic" w:hAnsi="Century Gothic"/>
          <w:spacing w:val="-8"/>
          <w:w w:val="105"/>
          <w:sz w:val="20"/>
        </w:rPr>
        <w:t xml:space="preserve"> </w:t>
      </w:r>
      <w:r w:rsidRPr="00D11275">
        <w:rPr>
          <w:rFonts w:ascii="Century Gothic" w:hAnsi="Century Gothic"/>
          <w:w w:val="105"/>
          <w:sz w:val="20"/>
        </w:rPr>
        <w:t>berat</w:t>
      </w:r>
      <w:r w:rsidRPr="00D11275">
        <w:rPr>
          <w:rFonts w:ascii="Century Gothic" w:hAnsi="Century Gothic"/>
          <w:spacing w:val="-6"/>
          <w:w w:val="105"/>
          <w:sz w:val="20"/>
        </w:rPr>
        <w:t xml:space="preserve"> </w:t>
      </w:r>
      <w:r w:rsidRPr="00D11275">
        <w:rPr>
          <w:rFonts w:ascii="Century Gothic" w:hAnsi="Century Gothic"/>
          <w:w w:val="105"/>
          <w:sz w:val="20"/>
        </w:rPr>
        <w:t>ikan</w:t>
      </w:r>
      <w:r w:rsidRPr="00D11275">
        <w:rPr>
          <w:rFonts w:ascii="Century Gothic" w:hAnsi="Century Gothic"/>
          <w:spacing w:val="-7"/>
          <w:w w:val="105"/>
          <w:sz w:val="20"/>
        </w:rPr>
        <w:t xml:space="preserve"> </w:t>
      </w:r>
      <w:r w:rsidRPr="00D11275">
        <w:rPr>
          <w:rFonts w:ascii="Century Gothic" w:hAnsi="Century Gothic"/>
          <w:w w:val="105"/>
          <w:sz w:val="20"/>
        </w:rPr>
        <w:t>(g).</w:t>
      </w:r>
      <w:r w:rsidRPr="00D11275">
        <w:rPr>
          <w:rFonts w:ascii="Century Gothic" w:hAnsi="Century Gothic"/>
          <w:spacing w:val="-6"/>
          <w:w w:val="105"/>
          <w:sz w:val="20"/>
        </w:rPr>
        <w:t xml:space="preserve"> </w:t>
      </w:r>
      <w:r w:rsidRPr="00D11275">
        <w:rPr>
          <w:rFonts w:ascii="Century Gothic" w:hAnsi="Century Gothic"/>
          <w:w w:val="105"/>
          <w:sz w:val="20"/>
        </w:rPr>
        <w:t>Morfometrik tiap</w:t>
      </w:r>
      <w:r w:rsidRPr="00D11275">
        <w:rPr>
          <w:rFonts w:ascii="Century Gothic" w:hAnsi="Century Gothic"/>
          <w:spacing w:val="19"/>
          <w:w w:val="105"/>
          <w:sz w:val="20"/>
        </w:rPr>
        <w:t xml:space="preserve"> </w:t>
      </w:r>
      <w:r w:rsidRPr="00D11275">
        <w:rPr>
          <w:rFonts w:ascii="Century Gothic" w:hAnsi="Century Gothic"/>
          <w:w w:val="105"/>
          <w:sz w:val="20"/>
        </w:rPr>
        <w:t>karakter</w:t>
      </w:r>
      <w:r w:rsidRPr="00D11275">
        <w:rPr>
          <w:rFonts w:ascii="Century Gothic" w:hAnsi="Century Gothic"/>
          <w:spacing w:val="21"/>
          <w:w w:val="105"/>
          <w:sz w:val="20"/>
        </w:rPr>
        <w:t xml:space="preserve"> </w:t>
      </w:r>
      <w:r w:rsidRPr="00D11275">
        <w:rPr>
          <w:rFonts w:ascii="Century Gothic" w:hAnsi="Century Gothic"/>
          <w:w w:val="105"/>
          <w:sz w:val="20"/>
        </w:rPr>
        <w:t>diukur</w:t>
      </w:r>
      <w:r w:rsidRPr="00D11275">
        <w:rPr>
          <w:rFonts w:ascii="Century Gothic" w:hAnsi="Century Gothic"/>
          <w:spacing w:val="21"/>
          <w:w w:val="105"/>
          <w:sz w:val="20"/>
        </w:rPr>
        <w:t xml:space="preserve"> </w:t>
      </w:r>
      <w:r w:rsidRPr="00D11275">
        <w:rPr>
          <w:rFonts w:ascii="Century Gothic" w:hAnsi="Century Gothic"/>
          <w:w w:val="105"/>
          <w:sz w:val="20"/>
        </w:rPr>
        <w:t>menggunakan</w:t>
      </w:r>
      <w:r w:rsidRPr="00D11275">
        <w:rPr>
          <w:rFonts w:ascii="Century Gothic" w:hAnsi="Century Gothic"/>
          <w:spacing w:val="21"/>
          <w:w w:val="105"/>
          <w:sz w:val="20"/>
        </w:rPr>
        <w:t xml:space="preserve"> </w:t>
      </w:r>
      <w:r w:rsidRPr="00D11275">
        <w:rPr>
          <w:rFonts w:ascii="Century Gothic" w:hAnsi="Century Gothic"/>
          <w:w w:val="105"/>
          <w:sz w:val="20"/>
        </w:rPr>
        <w:t>meter voko</w:t>
      </w:r>
      <w:r w:rsidRPr="00D11275">
        <w:rPr>
          <w:rFonts w:ascii="Century Gothic" w:hAnsi="Century Gothic"/>
          <w:spacing w:val="21"/>
          <w:w w:val="105"/>
          <w:sz w:val="20"/>
        </w:rPr>
        <w:t xml:space="preserve"> </w:t>
      </w:r>
      <w:r w:rsidRPr="00D11275">
        <w:rPr>
          <w:rFonts w:ascii="Century Gothic" w:hAnsi="Century Gothic"/>
          <w:w w:val="105"/>
          <w:sz w:val="20"/>
        </w:rPr>
        <w:t xml:space="preserve">dengan ketelitian 0,1 cm sedangkan bobot ikan diukur dengan timbangan digital </w:t>
      </w:r>
      <w:r w:rsidRPr="00D11275">
        <w:rPr>
          <w:rFonts w:ascii="Century Gothic" w:hAnsi="Century Gothic"/>
          <w:i/>
          <w:w w:val="105"/>
          <w:sz w:val="20"/>
        </w:rPr>
        <w:t xml:space="preserve">portable electronic scale </w:t>
      </w:r>
      <w:r w:rsidRPr="00D11275">
        <w:rPr>
          <w:rFonts w:ascii="Century Gothic" w:hAnsi="Century Gothic"/>
          <w:w w:val="105"/>
          <w:sz w:val="20"/>
        </w:rPr>
        <w:t>0,001 kg.</w:t>
      </w:r>
    </w:p>
    <w:p w:rsidR="008E6432" w:rsidRPr="00D11275" w:rsidRDefault="008E6432" w:rsidP="001A7B7A">
      <w:pPr>
        <w:autoSpaceDE w:val="0"/>
        <w:autoSpaceDN w:val="0"/>
        <w:adjustRightInd w:val="0"/>
        <w:spacing w:after="0" w:line="240" w:lineRule="auto"/>
        <w:ind w:firstLine="567"/>
        <w:jc w:val="both"/>
        <w:rPr>
          <w:rFonts w:ascii="Century Gothic" w:hAnsi="Century Gothic" w:cs="Segoe UI"/>
          <w:sz w:val="18"/>
          <w:szCs w:val="20"/>
          <w:lang w:val="en-US"/>
        </w:rPr>
      </w:pPr>
    </w:p>
    <w:p w:rsidR="000E491A" w:rsidRPr="00D11275" w:rsidRDefault="000E491A" w:rsidP="00CD5685">
      <w:pPr>
        <w:autoSpaceDE w:val="0"/>
        <w:autoSpaceDN w:val="0"/>
        <w:adjustRightInd w:val="0"/>
        <w:spacing w:after="0" w:line="240" w:lineRule="auto"/>
        <w:jc w:val="both"/>
        <w:rPr>
          <w:rFonts w:ascii="Century Gothic" w:hAnsi="Century Gothic" w:cs="Segoe UI"/>
          <w:b/>
          <w:sz w:val="20"/>
          <w:szCs w:val="20"/>
          <w:lang w:val="en-US"/>
        </w:rPr>
      </w:pPr>
    </w:p>
    <w:p w:rsidR="00CD5685" w:rsidRPr="00D11275" w:rsidRDefault="00CD5685" w:rsidP="00CD5685">
      <w:pPr>
        <w:rPr>
          <w:rFonts w:ascii="Century Gothic" w:hAnsi="Century Gothic" w:cs="Segoe UI"/>
          <w:b/>
          <w:sz w:val="20"/>
          <w:szCs w:val="20"/>
        </w:rPr>
      </w:pPr>
      <w:r w:rsidRPr="00D11275">
        <w:rPr>
          <w:rFonts w:ascii="Century Gothic" w:hAnsi="Century Gothic" w:cs="Segoe UI"/>
          <w:b/>
          <w:sz w:val="20"/>
          <w:szCs w:val="20"/>
        </w:rPr>
        <w:t>HASIL DAN PEMBAHASAN</w:t>
      </w:r>
    </w:p>
    <w:p w:rsidR="001362C7" w:rsidRDefault="000E0F32" w:rsidP="001F57FB">
      <w:pPr>
        <w:spacing w:after="0" w:line="240" w:lineRule="auto"/>
        <w:ind w:firstLine="720"/>
        <w:jc w:val="both"/>
        <w:rPr>
          <w:rFonts w:ascii="Century Gothic" w:hAnsi="Century Gothic" w:cs="Times New Roman"/>
          <w:sz w:val="20"/>
          <w:szCs w:val="24"/>
        </w:rPr>
      </w:pPr>
      <w:r w:rsidRPr="00D11275">
        <w:rPr>
          <w:rFonts w:ascii="Century Gothic" w:hAnsi="Century Gothic"/>
          <w:sz w:val="20"/>
        </w:rPr>
        <w:t xml:space="preserve">Selama penelitian yang telah dilaksanakan, nelayan pancing tonda PPN </w:t>
      </w:r>
      <w:r w:rsidR="00BB2D77" w:rsidRPr="00D11275">
        <w:rPr>
          <w:rFonts w:ascii="Century Gothic" w:hAnsi="Century Gothic"/>
          <w:sz w:val="20"/>
          <w:lang w:val="en-US"/>
        </w:rPr>
        <w:t xml:space="preserve">di </w:t>
      </w:r>
      <w:r w:rsidRPr="00D11275">
        <w:rPr>
          <w:rFonts w:ascii="Century Gothic" w:hAnsi="Century Gothic"/>
          <w:sz w:val="20"/>
        </w:rPr>
        <w:t xml:space="preserve">Ambon menangkap ikan pelagis. Ikan pelagis yang tertangkap pada saat penelitian </w:t>
      </w:r>
      <w:r w:rsidR="00BB2D77" w:rsidRPr="00D11275">
        <w:rPr>
          <w:rFonts w:ascii="Century Gothic" w:hAnsi="Century Gothic"/>
          <w:sz w:val="20"/>
          <w:lang w:val="en-US"/>
        </w:rPr>
        <w:t>dijumpai</w:t>
      </w:r>
      <w:r w:rsidRPr="00D11275">
        <w:rPr>
          <w:rFonts w:ascii="Century Gothic" w:hAnsi="Century Gothic"/>
          <w:sz w:val="20"/>
        </w:rPr>
        <w:t xml:space="preserve"> </w:t>
      </w:r>
      <w:r w:rsidR="00BB2D77" w:rsidRPr="00D11275">
        <w:rPr>
          <w:rFonts w:ascii="Century Gothic" w:hAnsi="Century Gothic"/>
          <w:sz w:val="20"/>
          <w:lang w:val="en-US"/>
        </w:rPr>
        <w:t>4</w:t>
      </w:r>
      <w:r w:rsidR="00BB2D77" w:rsidRPr="00D11275">
        <w:rPr>
          <w:rFonts w:ascii="Century Gothic" w:hAnsi="Century Gothic"/>
          <w:sz w:val="20"/>
        </w:rPr>
        <w:t xml:space="preserve"> family</w:t>
      </w:r>
      <w:r w:rsidR="00BB2D77" w:rsidRPr="00D11275">
        <w:rPr>
          <w:rFonts w:ascii="Century Gothic" w:hAnsi="Century Gothic"/>
          <w:sz w:val="20"/>
          <w:lang w:val="en-US"/>
        </w:rPr>
        <w:t xml:space="preserve"> yakni</w:t>
      </w:r>
      <w:r w:rsidR="00BB2D77" w:rsidRPr="00D11275">
        <w:rPr>
          <w:rFonts w:ascii="Century Gothic" w:hAnsi="Century Gothic"/>
          <w:sz w:val="20"/>
        </w:rPr>
        <w:t xml:space="preserve"> </w:t>
      </w:r>
      <w:r w:rsidR="00BB2D77" w:rsidRPr="00D11275">
        <w:rPr>
          <w:rFonts w:ascii="Century Gothic" w:hAnsi="Century Gothic" w:cs="Times New Roman"/>
          <w:sz w:val="20"/>
          <w:szCs w:val="24"/>
        </w:rPr>
        <w:t>Scombridae, Coryphaenidae.  Carangidae dan Istiophoridae</w:t>
      </w:r>
      <w:r w:rsidR="00BB2D77" w:rsidRPr="00D11275">
        <w:rPr>
          <w:rFonts w:ascii="Century Gothic" w:hAnsi="Century Gothic" w:cs="Times New Roman"/>
          <w:sz w:val="20"/>
          <w:szCs w:val="24"/>
          <w:lang w:val="en-US"/>
        </w:rPr>
        <w:t>, serta</w:t>
      </w:r>
      <w:r w:rsidR="00BB2D77" w:rsidRPr="00D11275">
        <w:rPr>
          <w:rFonts w:ascii="Century Gothic" w:hAnsi="Century Gothic"/>
          <w:sz w:val="20"/>
        </w:rPr>
        <w:t xml:space="preserve"> </w:t>
      </w:r>
      <w:r w:rsidRPr="00D11275">
        <w:rPr>
          <w:rFonts w:ascii="Century Gothic" w:hAnsi="Century Gothic"/>
          <w:sz w:val="20"/>
        </w:rPr>
        <w:t xml:space="preserve">7 spesies </w:t>
      </w:r>
      <w:r w:rsidR="00BB2D77" w:rsidRPr="00D11275">
        <w:rPr>
          <w:rFonts w:ascii="Century Gothic" w:hAnsi="Century Gothic"/>
          <w:sz w:val="20"/>
          <w:lang w:val="en-US"/>
        </w:rPr>
        <w:t>yakni</w:t>
      </w:r>
      <w:r w:rsidRPr="00D11275">
        <w:rPr>
          <w:rFonts w:ascii="Century Gothic" w:hAnsi="Century Gothic"/>
          <w:sz w:val="20"/>
        </w:rPr>
        <w:t xml:space="preserve"> tuna sirip kuning (</w:t>
      </w:r>
      <w:r w:rsidRPr="00D11275">
        <w:rPr>
          <w:rFonts w:ascii="Century Gothic" w:hAnsi="Century Gothic"/>
          <w:i/>
          <w:iCs/>
          <w:sz w:val="20"/>
        </w:rPr>
        <w:t>Thunnus albacares</w:t>
      </w:r>
      <w:r w:rsidRPr="00D11275">
        <w:rPr>
          <w:rFonts w:ascii="Century Gothic" w:hAnsi="Century Gothic"/>
          <w:sz w:val="20"/>
        </w:rPr>
        <w:t>), cakalang (</w:t>
      </w:r>
      <w:r w:rsidRPr="00D11275">
        <w:rPr>
          <w:rFonts w:ascii="Century Gothic" w:hAnsi="Century Gothic"/>
          <w:i/>
          <w:iCs/>
          <w:sz w:val="20"/>
        </w:rPr>
        <w:t>Katsuwonus pelamis</w:t>
      </w:r>
      <w:r w:rsidRPr="00D11275">
        <w:rPr>
          <w:rFonts w:ascii="Century Gothic" w:hAnsi="Century Gothic"/>
          <w:sz w:val="20"/>
        </w:rPr>
        <w:t>), lemadang (</w:t>
      </w:r>
      <w:r w:rsidRPr="00D11275">
        <w:rPr>
          <w:rFonts w:ascii="Century Gothic" w:hAnsi="Century Gothic"/>
          <w:i/>
          <w:iCs/>
          <w:sz w:val="20"/>
        </w:rPr>
        <w:t>Coryphaena hippurus</w:t>
      </w:r>
      <w:r w:rsidRPr="00D11275">
        <w:rPr>
          <w:rFonts w:ascii="Century Gothic" w:hAnsi="Century Gothic"/>
          <w:sz w:val="20"/>
        </w:rPr>
        <w:t>), sunglir (</w:t>
      </w:r>
      <w:r w:rsidRPr="00D11275">
        <w:rPr>
          <w:rFonts w:ascii="Century Gothic" w:hAnsi="Century Gothic"/>
          <w:i/>
          <w:iCs/>
          <w:sz w:val="20"/>
        </w:rPr>
        <w:t>Elagatis bipinnulata</w:t>
      </w:r>
      <w:r w:rsidRPr="00D11275">
        <w:rPr>
          <w:rFonts w:ascii="Century Gothic" w:hAnsi="Century Gothic"/>
          <w:sz w:val="20"/>
        </w:rPr>
        <w:t>), tongkol abu-abu (</w:t>
      </w:r>
      <w:r w:rsidRPr="00D11275">
        <w:rPr>
          <w:rFonts w:ascii="Century Gothic" w:hAnsi="Century Gothic"/>
          <w:i/>
          <w:iCs/>
          <w:sz w:val="20"/>
        </w:rPr>
        <w:t>Thunnus tonggol</w:t>
      </w:r>
      <w:r w:rsidRPr="00D11275">
        <w:rPr>
          <w:rFonts w:ascii="Century Gothic" w:hAnsi="Century Gothic"/>
          <w:sz w:val="20"/>
        </w:rPr>
        <w:t>), setuhuk hitam (</w:t>
      </w:r>
      <w:r w:rsidRPr="00D11275">
        <w:rPr>
          <w:rFonts w:ascii="Century Gothic" w:hAnsi="Century Gothic"/>
          <w:i/>
          <w:iCs/>
          <w:sz w:val="20"/>
        </w:rPr>
        <w:t>Makaira indica</w:t>
      </w:r>
      <w:r w:rsidRPr="00D11275">
        <w:rPr>
          <w:rFonts w:ascii="Century Gothic" w:hAnsi="Century Gothic"/>
          <w:sz w:val="20"/>
        </w:rPr>
        <w:t>), dan layaran (</w:t>
      </w:r>
      <w:r w:rsidRPr="00D11275">
        <w:rPr>
          <w:rFonts w:ascii="Century Gothic" w:hAnsi="Century Gothic"/>
          <w:i/>
          <w:iCs/>
          <w:sz w:val="20"/>
        </w:rPr>
        <w:t>Istiophorud platypterus</w:t>
      </w:r>
      <w:r w:rsidRPr="00D11275">
        <w:rPr>
          <w:rFonts w:ascii="Century Gothic" w:hAnsi="Century Gothic"/>
          <w:sz w:val="20"/>
        </w:rPr>
        <w:t>)</w:t>
      </w:r>
      <w:r w:rsidRPr="00D11275">
        <w:rPr>
          <w:rFonts w:ascii="Century Gothic" w:hAnsi="Century Gothic" w:cs="Times New Roman"/>
          <w:sz w:val="20"/>
          <w:szCs w:val="24"/>
        </w:rPr>
        <w:t>.</w:t>
      </w:r>
      <w:r w:rsidR="00811433" w:rsidRPr="00D11275">
        <w:rPr>
          <w:rFonts w:ascii="Century Gothic" w:hAnsi="Century Gothic" w:cs="Times New Roman"/>
          <w:sz w:val="20"/>
          <w:szCs w:val="24"/>
          <w:lang w:val="en-US"/>
        </w:rPr>
        <w:t xml:space="preserve"> Tuna madidihang dan cakalang merupakan hasil tangkapan utama sedangkan lainnya merupakan hasil tangkapan sampingan,</w:t>
      </w:r>
      <w:r w:rsidR="001A527E" w:rsidRPr="00D11275">
        <w:rPr>
          <w:rFonts w:ascii="Century Gothic" w:hAnsi="Century Gothic" w:cs="Times New Roman"/>
          <w:sz w:val="20"/>
          <w:szCs w:val="24"/>
          <w:lang w:val="en-US"/>
        </w:rPr>
        <w:t xml:space="preserve"> </w:t>
      </w:r>
      <w:r w:rsidR="00811433" w:rsidRPr="00D11275">
        <w:rPr>
          <w:rFonts w:ascii="Century Gothic" w:hAnsi="Century Gothic" w:cs="Times New Roman"/>
          <w:sz w:val="20"/>
          <w:szCs w:val="24"/>
          <w:lang w:val="en-US"/>
        </w:rPr>
        <w:t xml:space="preserve">tersaji perinciannya pada </w:t>
      </w:r>
      <w:r w:rsidR="001362C7" w:rsidRPr="00D11275">
        <w:rPr>
          <w:rFonts w:ascii="Century Gothic" w:hAnsi="Century Gothic" w:cs="Times New Roman"/>
          <w:sz w:val="20"/>
          <w:szCs w:val="24"/>
        </w:rPr>
        <w:t xml:space="preserve">Tabel </w:t>
      </w:r>
      <w:r w:rsidR="001362C7" w:rsidRPr="00D11275">
        <w:rPr>
          <w:rFonts w:ascii="Century Gothic" w:hAnsi="Century Gothic" w:cs="Times New Roman"/>
          <w:sz w:val="20"/>
          <w:szCs w:val="24"/>
          <w:lang w:val="en-US"/>
        </w:rPr>
        <w:t>1 dan Gambar 2</w:t>
      </w:r>
      <w:r w:rsidR="001362C7" w:rsidRPr="00D11275">
        <w:rPr>
          <w:rFonts w:ascii="Century Gothic" w:hAnsi="Century Gothic" w:cs="Times New Roman"/>
          <w:sz w:val="20"/>
          <w:szCs w:val="24"/>
        </w:rPr>
        <w:t>.</w:t>
      </w:r>
    </w:p>
    <w:p w:rsidR="001F57FB" w:rsidRPr="00D11275" w:rsidRDefault="001F57FB" w:rsidP="001F57FB">
      <w:pPr>
        <w:spacing w:after="0" w:line="240" w:lineRule="auto"/>
        <w:ind w:firstLine="720"/>
        <w:jc w:val="both"/>
        <w:rPr>
          <w:rFonts w:ascii="Century Gothic" w:hAnsi="Century Gothic" w:cs="Times New Roman"/>
          <w:sz w:val="20"/>
          <w:szCs w:val="24"/>
        </w:rPr>
      </w:pPr>
    </w:p>
    <w:p w:rsidR="000E0F32" w:rsidRPr="001F57FB" w:rsidRDefault="000E0F32" w:rsidP="00CB592D">
      <w:pPr>
        <w:tabs>
          <w:tab w:val="left" w:pos="4170"/>
        </w:tabs>
        <w:spacing w:after="0" w:line="240" w:lineRule="auto"/>
        <w:ind w:firstLine="360"/>
        <w:jc w:val="center"/>
        <w:rPr>
          <w:rFonts w:ascii="Century Gothic" w:hAnsi="Century Gothic"/>
          <w:b/>
          <w:sz w:val="20"/>
        </w:rPr>
      </w:pPr>
      <w:bookmarkStart w:id="4" w:name="_Toc99885627"/>
      <w:r w:rsidRPr="001F57FB">
        <w:rPr>
          <w:rFonts w:ascii="Century Gothic" w:hAnsi="Century Gothic"/>
          <w:b/>
          <w:sz w:val="20"/>
        </w:rPr>
        <w:t xml:space="preserve">Table </w:t>
      </w:r>
      <w:r w:rsidR="001B20D2" w:rsidRPr="001F57FB">
        <w:rPr>
          <w:rFonts w:ascii="Century Gothic" w:hAnsi="Century Gothic"/>
          <w:b/>
          <w:sz w:val="20"/>
        </w:rPr>
        <w:t>1</w:t>
      </w:r>
      <w:r w:rsidRPr="001F57FB">
        <w:rPr>
          <w:rFonts w:ascii="Century Gothic" w:hAnsi="Century Gothic"/>
          <w:b/>
          <w:sz w:val="20"/>
        </w:rPr>
        <w:t>. Hasil Tangkapan Ikan yang Tertangkap Pancing Tonda di PPN Ambon</w:t>
      </w:r>
      <w:bookmarkEnd w:id="4"/>
    </w:p>
    <w:tbl>
      <w:tblPr>
        <w:tblW w:w="9726"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3"/>
        <w:gridCol w:w="2004"/>
        <w:gridCol w:w="2410"/>
        <w:gridCol w:w="1768"/>
        <w:gridCol w:w="925"/>
        <w:gridCol w:w="2056"/>
      </w:tblGrid>
      <w:tr w:rsidR="0086755A" w:rsidRPr="00D11275" w:rsidTr="001F57FB">
        <w:trPr>
          <w:trHeight w:val="377"/>
        </w:trPr>
        <w:tc>
          <w:tcPr>
            <w:tcW w:w="563" w:type="dxa"/>
            <w:tcBorders>
              <w:top w:val="single" w:sz="4" w:space="0" w:color="auto"/>
            </w:tcBorders>
            <w:shd w:val="clear" w:color="auto" w:fill="BDD6EE" w:themeFill="accent1" w:themeFillTint="66"/>
            <w:noWrap/>
            <w:vAlign w:val="center"/>
            <w:hideMark/>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rPr>
              <w:t>No</w:t>
            </w:r>
          </w:p>
        </w:tc>
        <w:tc>
          <w:tcPr>
            <w:tcW w:w="2004" w:type="dxa"/>
            <w:shd w:val="clear" w:color="auto" w:fill="BDD6EE" w:themeFill="accent1" w:themeFillTint="66"/>
            <w:noWrap/>
            <w:vAlign w:val="center"/>
            <w:hideMark/>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rPr>
              <w:t>Nama lokal</w:t>
            </w:r>
          </w:p>
        </w:tc>
        <w:tc>
          <w:tcPr>
            <w:tcW w:w="2410" w:type="dxa"/>
            <w:shd w:val="clear" w:color="auto" w:fill="BDD6EE" w:themeFill="accent1" w:themeFillTint="66"/>
            <w:vAlign w:val="center"/>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rPr>
              <w:t>Nama Ilmiah</w:t>
            </w:r>
          </w:p>
        </w:tc>
        <w:tc>
          <w:tcPr>
            <w:tcW w:w="1768" w:type="dxa"/>
            <w:shd w:val="clear" w:color="auto" w:fill="BDD6EE" w:themeFill="accent1" w:themeFillTint="66"/>
            <w:vAlign w:val="center"/>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rPr>
              <w:t>Family</w:t>
            </w:r>
          </w:p>
        </w:tc>
        <w:tc>
          <w:tcPr>
            <w:tcW w:w="925" w:type="dxa"/>
            <w:shd w:val="clear" w:color="auto" w:fill="BDD6EE" w:themeFill="accent1" w:themeFillTint="66"/>
            <w:vAlign w:val="center"/>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lang w:val="en-US"/>
              </w:rPr>
              <w:t>Jumlah</w:t>
            </w:r>
          </w:p>
        </w:tc>
        <w:tc>
          <w:tcPr>
            <w:tcW w:w="2056" w:type="dxa"/>
            <w:shd w:val="clear" w:color="auto" w:fill="BDD6EE" w:themeFill="accent1" w:themeFillTint="66"/>
            <w:vAlign w:val="center"/>
          </w:tcPr>
          <w:p w:rsidR="0086755A" w:rsidRPr="00D11275" w:rsidRDefault="0086755A" w:rsidP="00B35065">
            <w:pPr>
              <w:spacing w:after="0" w:line="240" w:lineRule="auto"/>
              <w:jc w:val="center"/>
              <w:rPr>
                <w:rFonts w:ascii="Century Gothic" w:eastAsia="Times New Roman" w:hAnsi="Century Gothic" w:cs="Times New Roman"/>
                <w:b/>
                <w:color w:val="000000"/>
                <w:sz w:val="18"/>
                <w:szCs w:val="18"/>
              </w:rPr>
            </w:pPr>
            <w:r w:rsidRPr="00D11275">
              <w:rPr>
                <w:rFonts w:ascii="Century Gothic" w:eastAsia="Times New Roman" w:hAnsi="Century Gothic" w:cs="Times New Roman"/>
                <w:b/>
                <w:color w:val="000000"/>
                <w:sz w:val="18"/>
                <w:szCs w:val="18"/>
              </w:rPr>
              <w:t>Jenis Tangkapan</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1</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Tuna Sirip Kuning</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Thunnus albacares</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Scrombridae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264</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Utama</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2</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Cakalang</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Katsuwonus pelamis</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Scrombridae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161</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Utama</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3</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Lemadang</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Caryphaena hippurus</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Coryphaenidae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29</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Sampingan</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4</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Sunglir</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Elagatis bipinnulata</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Carangidae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22</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Sampingan</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5</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Tongkol Abu-abu</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Thunnus tonggol</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Scrombridae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18</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Sampingan</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6</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Marlin Hitam</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makaira indica</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Istiopharidae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9</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Sampingan</w:t>
            </w:r>
          </w:p>
        </w:tc>
      </w:tr>
      <w:tr w:rsidR="0086755A" w:rsidRPr="00D11275" w:rsidTr="001F57FB">
        <w:trPr>
          <w:trHeight w:val="217"/>
        </w:trPr>
        <w:tc>
          <w:tcPr>
            <w:tcW w:w="563"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7</w:t>
            </w:r>
          </w:p>
        </w:tc>
        <w:tc>
          <w:tcPr>
            <w:tcW w:w="2004"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Layaran</w:t>
            </w:r>
          </w:p>
        </w:tc>
        <w:tc>
          <w:tcPr>
            <w:tcW w:w="2410"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i/>
                <w:color w:val="000000"/>
                <w:sz w:val="18"/>
                <w:szCs w:val="18"/>
              </w:rPr>
            </w:pPr>
            <w:r w:rsidRPr="00D11275">
              <w:rPr>
                <w:rFonts w:ascii="Century Gothic" w:eastAsia="Times New Roman" w:hAnsi="Century Gothic" w:cs="Times New Roman"/>
                <w:i/>
                <w:color w:val="000000"/>
                <w:sz w:val="18"/>
                <w:szCs w:val="18"/>
              </w:rPr>
              <w:t>Istiophorus platypterus</w:t>
            </w:r>
          </w:p>
        </w:tc>
        <w:tc>
          <w:tcPr>
            <w:tcW w:w="1768" w:type="dxa"/>
            <w:shd w:val="clear" w:color="auto" w:fill="auto"/>
            <w:noWrap/>
            <w:vAlign w:val="center"/>
            <w:hideMark/>
          </w:tcPr>
          <w:p w:rsidR="000E0F32" w:rsidRPr="00D11275" w:rsidRDefault="000E0F32" w:rsidP="00B35065">
            <w:pPr>
              <w:spacing w:after="0" w:line="240" w:lineRule="auto"/>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Istiopharidae</w:t>
            </w:r>
          </w:p>
        </w:tc>
        <w:tc>
          <w:tcPr>
            <w:tcW w:w="925"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6</w:t>
            </w:r>
          </w:p>
        </w:tc>
        <w:tc>
          <w:tcPr>
            <w:tcW w:w="2056" w:type="dxa"/>
            <w:shd w:val="clear" w:color="auto" w:fill="auto"/>
            <w:noWrap/>
            <w:vAlign w:val="center"/>
            <w:hideMark/>
          </w:tcPr>
          <w:p w:rsidR="000E0F32" w:rsidRPr="00D11275" w:rsidRDefault="000E0F32" w:rsidP="00B35065">
            <w:pPr>
              <w:spacing w:after="0" w:line="240" w:lineRule="auto"/>
              <w:jc w:val="center"/>
              <w:rPr>
                <w:rFonts w:ascii="Century Gothic" w:eastAsia="Times New Roman" w:hAnsi="Century Gothic" w:cs="Times New Roman"/>
                <w:color w:val="000000"/>
                <w:sz w:val="18"/>
                <w:szCs w:val="18"/>
              </w:rPr>
            </w:pPr>
            <w:r w:rsidRPr="00D11275">
              <w:rPr>
                <w:rFonts w:ascii="Century Gothic" w:eastAsia="Times New Roman" w:hAnsi="Century Gothic" w:cs="Times New Roman"/>
                <w:color w:val="000000"/>
                <w:sz w:val="18"/>
                <w:szCs w:val="18"/>
              </w:rPr>
              <w:t>Sampingan</w:t>
            </w:r>
          </w:p>
        </w:tc>
      </w:tr>
    </w:tbl>
    <w:p w:rsidR="00A13EA1" w:rsidRPr="00D11275" w:rsidRDefault="00A13EA1" w:rsidP="00A13EA1">
      <w:pPr>
        <w:spacing w:after="0" w:line="240" w:lineRule="auto"/>
        <w:jc w:val="center"/>
        <w:rPr>
          <w:rFonts w:ascii="Century Gothic" w:hAnsi="Century Gothic"/>
          <w:noProof/>
          <w:lang w:val="en-US"/>
        </w:rPr>
      </w:pPr>
    </w:p>
    <w:p w:rsidR="00A13EA1" w:rsidRPr="00D11275" w:rsidRDefault="00A13EA1" w:rsidP="00A13EA1">
      <w:pPr>
        <w:spacing w:after="0" w:line="240" w:lineRule="auto"/>
        <w:jc w:val="center"/>
        <w:rPr>
          <w:rFonts w:ascii="Century Gothic" w:hAnsi="Century Gothic"/>
          <w:lang w:val="en-US"/>
        </w:rPr>
      </w:pPr>
      <w:r w:rsidRPr="00D11275">
        <w:rPr>
          <w:rFonts w:ascii="Century Gothic" w:hAnsi="Century Gothic"/>
          <w:noProof/>
          <w:lang w:val="en-US"/>
        </w:rPr>
        <w:drawing>
          <wp:inline distT="0" distB="0" distL="0" distR="0" wp14:anchorId="73CEA563" wp14:editId="59ABC152">
            <wp:extent cx="4925683" cy="2707702"/>
            <wp:effectExtent l="19050" t="19050" r="2794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662"/>
                    <a:stretch/>
                  </pic:blipFill>
                  <pic:spPr bwMode="auto">
                    <a:xfrm>
                      <a:off x="0" y="0"/>
                      <a:ext cx="4934269" cy="2712422"/>
                    </a:xfrm>
                    <a:prstGeom prst="rect">
                      <a:avLst/>
                    </a:prstGeom>
                    <a:ln w="6350">
                      <a:solidFill>
                        <a:schemeClr val="accent1">
                          <a:lumMod val="60000"/>
                          <a:lumOff val="40000"/>
                        </a:schemeClr>
                      </a:solidFill>
                    </a:ln>
                    <a:extLst>
                      <a:ext uri="{53640926-AAD7-44D8-BBD7-CCE9431645EC}">
                        <a14:shadowObscured xmlns:a14="http://schemas.microsoft.com/office/drawing/2010/main"/>
                      </a:ext>
                    </a:extLst>
                  </pic:spPr>
                </pic:pic>
              </a:graphicData>
            </a:graphic>
          </wp:inline>
        </w:drawing>
      </w:r>
    </w:p>
    <w:p w:rsidR="00A13EA1" w:rsidRPr="001F57FB" w:rsidRDefault="00A13EA1" w:rsidP="00A13EA1">
      <w:pPr>
        <w:pStyle w:val="Caption"/>
        <w:spacing w:after="0"/>
        <w:jc w:val="center"/>
        <w:rPr>
          <w:rFonts w:ascii="Century Gothic" w:hAnsi="Century Gothic"/>
          <w:i/>
          <w:color w:val="auto"/>
          <w:sz w:val="20"/>
          <w:szCs w:val="20"/>
        </w:rPr>
      </w:pPr>
      <w:r w:rsidRPr="001F57FB">
        <w:rPr>
          <w:rFonts w:ascii="Century Gothic" w:hAnsi="Century Gothic"/>
          <w:color w:val="auto"/>
          <w:sz w:val="20"/>
        </w:rPr>
        <w:t xml:space="preserve">Gambar 2. Jenis ikan hasil tangkapan pancing tonda di PPN Ambon, a </w:t>
      </w:r>
      <w:r w:rsidRPr="001F57FB">
        <w:rPr>
          <w:rFonts w:ascii="Century Gothic" w:hAnsi="Century Gothic"/>
          <w:i/>
          <w:color w:val="auto"/>
          <w:sz w:val="20"/>
          <w:szCs w:val="20"/>
        </w:rPr>
        <w:t xml:space="preserve">Katsuwonus pelamis, </w:t>
      </w:r>
      <w:r w:rsidRPr="001F57FB">
        <w:rPr>
          <w:rFonts w:ascii="Century Gothic" w:hAnsi="Century Gothic"/>
          <w:color w:val="auto"/>
          <w:sz w:val="20"/>
          <w:szCs w:val="20"/>
        </w:rPr>
        <w:t xml:space="preserve">b </w:t>
      </w:r>
      <w:r w:rsidRPr="001F57FB">
        <w:rPr>
          <w:rFonts w:ascii="Century Gothic" w:hAnsi="Century Gothic"/>
          <w:i/>
          <w:color w:val="auto"/>
          <w:sz w:val="20"/>
          <w:szCs w:val="20"/>
        </w:rPr>
        <w:t xml:space="preserve">Coryphaena hippurus, </w:t>
      </w:r>
      <w:r w:rsidRPr="001F57FB">
        <w:rPr>
          <w:rFonts w:ascii="Century Gothic" w:hAnsi="Century Gothic"/>
          <w:color w:val="auto"/>
          <w:sz w:val="20"/>
          <w:szCs w:val="20"/>
        </w:rPr>
        <w:t xml:space="preserve">c </w:t>
      </w:r>
      <w:r w:rsidRPr="001F57FB">
        <w:rPr>
          <w:rFonts w:ascii="Century Gothic" w:hAnsi="Century Gothic"/>
          <w:i/>
          <w:color w:val="auto"/>
          <w:sz w:val="20"/>
          <w:szCs w:val="20"/>
        </w:rPr>
        <w:t>Thunnus tonggol</w:t>
      </w:r>
      <w:r w:rsidRPr="001F57FB">
        <w:rPr>
          <w:rFonts w:ascii="Century Gothic" w:hAnsi="Century Gothic"/>
          <w:color w:val="auto"/>
          <w:sz w:val="20"/>
          <w:szCs w:val="20"/>
        </w:rPr>
        <w:t xml:space="preserve">, d </w:t>
      </w:r>
      <w:r w:rsidRPr="001F57FB">
        <w:rPr>
          <w:rFonts w:ascii="Century Gothic" w:hAnsi="Century Gothic"/>
          <w:i/>
          <w:color w:val="auto"/>
          <w:sz w:val="20"/>
          <w:szCs w:val="20"/>
        </w:rPr>
        <w:t xml:space="preserve">Makaira indica, </w:t>
      </w:r>
      <w:r w:rsidRPr="001F57FB">
        <w:rPr>
          <w:rFonts w:ascii="Century Gothic" w:hAnsi="Century Gothic"/>
          <w:color w:val="auto"/>
          <w:sz w:val="20"/>
          <w:szCs w:val="20"/>
        </w:rPr>
        <w:t xml:space="preserve">e </w:t>
      </w:r>
      <w:r w:rsidRPr="001F57FB">
        <w:rPr>
          <w:rFonts w:ascii="Century Gothic" w:hAnsi="Century Gothic"/>
          <w:i/>
          <w:color w:val="auto"/>
          <w:sz w:val="20"/>
          <w:szCs w:val="20"/>
        </w:rPr>
        <w:t>Elagatis bipinnulata</w:t>
      </w:r>
      <w:r w:rsidRPr="001F57FB">
        <w:rPr>
          <w:rFonts w:ascii="Century Gothic" w:hAnsi="Century Gothic"/>
          <w:color w:val="auto"/>
          <w:sz w:val="20"/>
          <w:szCs w:val="20"/>
        </w:rPr>
        <w:t xml:space="preserve">,                               </w:t>
      </w:r>
      <w:r w:rsidRPr="001F57FB">
        <w:rPr>
          <w:rFonts w:ascii="Century Gothic" w:hAnsi="Century Gothic"/>
          <w:i/>
          <w:color w:val="auto"/>
          <w:sz w:val="20"/>
          <w:szCs w:val="20"/>
        </w:rPr>
        <w:t>f Thunnus albacares</w:t>
      </w:r>
      <w:r w:rsidRPr="001F57FB">
        <w:rPr>
          <w:rFonts w:ascii="Century Gothic" w:hAnsi="Century Gothic"/>
          <w:color w:val="auto"/>
          <w:sz w:val="20"/>
          <w:szCs w:val="20"/>
        </w:rPr>
        <w:t xml:space="preserve">,, g </w:t>
      </w:r>
      <w:r w:rsidRPr="001F57FB">
        <w:rPr>
          <w:rFonts w:ascii="Century Gothic" w:hAnsi="Century Gothic"/>
          <w:i/>
          <w:color w:val="auto"/>
          <w:sz w:val="20"/>
          <w:szCs w:val="20"/>
        </w:rPr>
        <w:t>Istiophorus Platypterus.</w:t>
      </w:r>
      <w:r w:rsidRPr="001F57FB">
        <w:rPr>
          <w:rFonts w:ascii="Century Gothic" w:hAnsi="Century Gothic"/>
          <w:color w:val="auto"/>
          <w:sz w:val="20"/>
          <w:szCs w:val="20"/>
        </w:rPr>
        <w:t xml:space="preserve">  </w:t>
      </w:r>
    </w:p>
    <w:p w:rsidR="0086755A" w:rsidRPr="00D11275" w:rsidRDefault="0086755A" w:rsidP="00C64EC0">
      <w:pPr>
        <w:shd w:val="clear" w:color="auto" w:fill="FFFFFF"/>
        <w:spacing w:after="0" w:line="240" w:lineRule="auto"/>
        <w:ind w:firstLine="720"/>
        <w:jc w:val="both"/>
        <w:rPr>
          <w:rFonts w:ascii="Century Gothic" w:hAnsi="Century Gothic" w:cs="Times New Roman"/>
          <w:sz w:val="20"/>
          <w:szCs w:val="24"/>
        </w:rPr>
      </w:pPr>
    </w:p>
    <w:p w:rsidR="001362C7" w:rsidRPr="00D11275" w:rsidRDefault="001362C7" w:rsidP="001362C7">
      <w:pPr>
        <w:pStyle w:val="Heading3"/>
        <w:spacing w:before="0" w:line="240" w:lineRule="auto"/>
        <w:rPr>
          <w:rFonts w:ascii="Century Gothic" w:hAnsi="Century Gothic"/>
          <w:b/>
          <w:i/>
          <w:color w:val="auto"/>
          <w:sz w:val="20"/>
          <w:szCs w:val="22"/>
        </w:rPr>
      </w:pPr>
      <w:bookmarkStart w:id="5" w:name="_Toc99530352"/>
      <w:r w:rsidRPr="00D11275">
        <w:rPr>
          <w:rFonts w:ascii="Century Gothic" w:hAnsi="Century Gothic"/>
          <w:b/>
          <w:i/>
          <w:color w:val="auto"/>
          <w:sz w:val="20"/>
          <w:szCs w:val="22"/>
        </w:rPr>
        <w:lastRenderedPageBreak/>
        <w:t xml:space="preserve">Komposisi Jenis </w:t>
      </w:r>
      <w:r w:rsidRPr="00D11275">
        <w:rPr>
          <w:rFonts w:ascii="Century Gothic" w:hAnsi="Century Gothic"/>
          <w:b/>
          <w:i/>
          <w:color w:val="auto"/>
          <w:sz w:val="20"/>
          <w:szCs w:val="22"/>
          <w:lang w:val="en-US"/>
        </w:rPr>
        <w:t>dan struktur ukuran h</w:t>
      </w:r>
      <w:r w:rsidRPr="00D11275">
        <w:rPr>
          <w:rFonts w:ascii="Century Gothic" w:hAnsi="Century Gothic"/>
          <w:b/>
          <w:i/>
          <w:color w:val="auto"/>
          <w:sz w:val="20"/>
          <w:szCs w:val="22"/>
        </w:rPr>
        <w:t xml:space="preserve">asil </w:t>
      </w:r>
      <w:r w:rsidRPr="00D11275">
        <w:rPr>
          <w:rFonts w:ascii="Century Gothic" w:hAnsi="Century Gothic"/>
          <w:b/>
          <w:i/>
          <w:color w:val="auto"/>
          <w:sz w:val="20"/>
          <w:szCs w:val="22"/>
          <w:lang w:val="en-US"/>
        </w:rPr>
        <w:t>t</w:t>
      </w:r>
      <w:r w:rsidRPr="00D11275">
        <w:rPr>
          <w:rFonts w:ascii="Century Gothic" w:hAnsi="Century Gothic"/>
          <w:b/>
          <w:i/>
          <w:color w:val="auto"/>
          <w:sz w:val="20"/>
          <w:szCs w:val="22"/>
        </w:rPr>
        <w:t xml:space="preserve">angkapan </w:t>
      </w:r>
      <w:r w:rsidRPr="00D11275">
        <w:rPr>
          <w:rFonts w:ascii="Century Gothic" w:hAnsi="Century Gothic"/>
          <w:b/>
          <w:i/>
          <w:color w:val="auto"/>
          <w:sz w:val="20"/>
          <w:szCs w:val="22"/>
          <w:lang w:val="en-US"/>
        </w:rPr>
        <w:t>p</w:t>
      </w:r>
      <w:r w:rsidRPr="00D11275">
        <w:rPr>
          <w:rFonts w:ascii="Century Gothic" w:hAnsi="Century Gothic"/>
          <w:b/>
          <w:i/>
          <w:color w:val="auto"/>
          <w:sz w:val="20"/>
          <w:szCs w:val="22"/>
        </w:rPr>
        <w:t xml:space="preserve">ancing </w:t>
      </w:r>
      <w:r w:rsidRPr="00D11275">
        <w:rPr>
          <w:rFonts w:ascii="Century Gothic" w:hAnsi="Century Gothic"/>
          <w:b/>
          <w:i/>
          <w:color w:val="auto"/>
          <w:sz w:val="20"/>
          <w:szCs w:val="22"/>
          <w:lang w:val="en-US"/>
        </w:rPr>
        <w:t>t</w:t>
      </w:r>
      <w:r w:rsidRPr="00D11275">
        <w:rPr>
          <w:rFonts w:ascii="Century Gothic" w:hAnsi="Century Gothic"/>
          <w:b/>
          <w:i/>
          <w:color w:val="auto"/>
          <w:sz w:val="20"/>
          <w:szCs w:val="22"/>
        </w:rPr>
        <w:t xml:space="preserve">onda </w:t>
      </w:r>
      <w:r w:rsidRPr="00D11275">
        <w:rPr>
          <w:rFonts w:ascii="Century Gothic" w:hAnsi="Century Gothic"/>
          <w:b/>
          <w:i/>
          <w:color w:val="auto"/>
          <w:sz w:val="20"/>
          <w:szCs w:val="22"/>
          <w:lang w:val="en-US"/>
        </w:rPr>
        <w:t>p</w:t>
      </w:r>
      <w:r w:rsidRPr="00D11275">
        <w:rPr>
          <w:rFonts w:ascii="Century Gothic" w:hAnsi="Century Gothic"/>
          <w:b/>
          <w:i/>
          <w:color w:val="auto"/>
          <w:sz w:val="20"/>
          <w:szCs w:val="22"/>
        </w:rPr>
        <w:t>ada Musim Timur</w:t>
      </w:r>
      <w:bookmarkEnd w:id="5"/>
    </w:p>
    <w:p w:rsidR="000E0F32" w:rsidRDefault="00CB592D" w:rsidP="00DB12AF">
      <w:pPr>
        <w:spacing w:after="0" w:line="240" w:lineRule="auto"/>
        <w:ind w:firstLine="720"/>
        <w:jc w:val="both"/>
        <w:rPr>
          <w:rFonts w:ascii="Century Gothic" w:hAnsi="Century Gothic" w:cs="Times New Roman"/>
          <w:sz w:val="20"/>
          <w:szCs w:val="20"/>
          <w:lang w:val="en-US"/>
        </w:rPr>
      </w:pPr>
      <w:r w:rsidRPr="00D11275">
        <w:rPr>
          <w:rFonts w:ascii="Century Gothic" w:hAnsi="Century Gothic" w:cs="Times New Roman"/>
          <w:sz w:val="20"/>
          <w:szCs w:val="20"/>
          <w:lang w:val="en-US"/>
        </w:rPr>
        <w:t xml:space="preserve">Komposisi jenis dan struktur ukuran hasil tangkapan pancing tonda pada musim timur tersaji pada </w:t>
      </w:r>
      <w:r w:rsidR="004E031A" w:rsidRPr="00D11275">
        <w:rPr>
          <w:rFonts w:ascii="Century Gothic" w:hAnsi="Century Gothic" w:cs="Times New Roman"/>
          <w:sz w:val="20"/>
          <w:szCs w:val="20"/>
          <w:lang w:val="en-US"/>
        </w:rPr>
        <w:t xml:space="preserve">Gambar 3 dan 4. </w:t>
      </w:r>
      <w:r w:rsidR="00644118" w:rsidRPr="00D11275">
        <w:rPr>
          <w:rFonts w:ascii="Century Gothic" w:hAnsi="Century Gothic" w:cs="Times New Roman"/>
          <w:sz w:val="20"/>
          <w:szCs w:val="20"/>
          <w:lang w:val="en-US"/>
        </w:rPr>
        <w:t>Berdasarkan</w:t>
      </w:r>
      <w:r w:rsidR="005B7D8B" w:rsidRPr="00D11275">
        <w:rPr>
          <w:rFonts w:ascii="Century Gothic" w:hAnsi="Century Gothic" w:cs="Times New Roman"/>
          <w:sz w:val="20"/>
          <w:szCs w:val="20"/>
        </w:rPr>
        <w:t xml:space="preserve"> Gambar </w:t>
      </w:r>
      <w:r w:rsidR="000E0F32" w:rsidRPr="00D11275">
        <w:rPr>
          <w:rFonts w:ascii="Century Gothic" w:hAnsi="Century Gothic" w:cs="Times New Roman"/>
          <w:sz w:val="20"/>
          <w:szCs w:val="20"/>
        </w:rPr>
        <w:t>3</w:t>
      </w:r>
      <w:r w:rsidR="00644118" w:rsidRPr="00D11275">
        <w:rPr>
          <w:rFonts w:ascii="Century Gothic" w:hAnsi="Century Gothic" w:cs="Times New Roman"/>
          <w:sz w:val="20"/>
          <w:szCs w:val="20"/>
          <w:lang w:val="en-US"/>
        </w:rPr>
        <w:t>, terlihat hasil tangkapan pancing tonda pada musim timur didominasi secara berturut-turut mulai dari terbanyak sampai sedikit yaitu Madidihang, cakalang, sunglir, tongkol abu-abu, lemadang, layaran dan setuhuk hitam.</w:t>
      </w:r>
    </w:p>
    <w:p w:rsidR="001F57FB" w:rsidRDefault="001F57FB" w:rsidP="00DB12AF">
      <w:pPr>
        <w:spacing w:after="0" w:line="240" w:lineRule="auto"/>
        <w:ind w:firstLine="720"/>
        <w:jc w:val="both"/>
        <w:rPr>
          <w:rFonts w:ascii="Century Gothic" w:hAnsi="Century Gothic" w:cs="Times New Roman"/>
          <w:sz w:val="20"/>
          <w:szCs w:val="20"/>
          <w:lang w:val="en-US"/>
        </w:rPr>
      </w:pPr>
    </w:p>
    <w:p w:rsidR="001F57FB" w:rsidRPr="00D11275" w:rsidRDefault="001F57FB" w:rsidP="00DB12AF">
      <w:pPr>
        <w:spacing w:after="0" w:line="240" w:lineRule="auto"/>
        <w:ind w:firstLine="720"/>
        <w:jc w:val="both"/>
        <w:rPr>
          <w:rFonts w:ascii="Century Gothic" w:hAnsi="Century Gothic" w:cs="Times New Roman"/>
          <w:sz w:val="20"/>
          <w:szCs w:val="20"/>
          <w:lang w:val="en-US"/>
        </w:rPr>
      </w:pPr>
    </w:p>
    <w:p w:rsidR="000E0F32" w:rsidRPr="00D11275" w:rsidRDefault="000E0F32" w:rsidP="000E0F32">
      <w:pPr>
        <w:spacing w:after="0" w:line="240" w:lineRule="auto"/>
        <w:jc w:val="center"/>
        <w:rPr>
          <w:rFonts w:ascii="Century Gothic" w:hAnsi="Century Gothic" w:cs="Times New Roman"/>
          <w:szCs w:val="24"/>
        </w:rPr>
      </w:pPr>
      <w:r w:rsidRPr="00D11275">
        <w:rPr>
          <w:rFonts w:ascii="Century Gothic" w:hAnsi="Century Gothic"/>
          <w:noProof/>
          <w:lang w:val="en-US"/>
        </w:rPr>
        <w:drawing>
          <wp:inline distT="0" distB="0" distL="0" distR="0" wp14:anchorId="6429F61D" wp14:editId="38D3B53D">
            <wp:extent cx="5276850" cy="26479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E0F32" w:rsidRDefault="000E0F32" w:rsidP="000E0F32">
      <w:pPr>
        <w:pStyle w:val="Caption"/>
        <w:jc w:val="center"/>
        <w:rPr>
          <w:rFonts w:ascii="Century Gothic" w:hAnsi="Century Gothic"/>
          <w:color w:val="auto"/>
          <w:sz w:val="20"/>
        </w:rPr>
      </w:pPr>
      <w:bookmarkStart w:id="6" w:name="_Toc99920359"/>
      <w:r w:rsidRPr="001F57FB">
        <w:rPr>
          <w:rFonts w:ascii="Century Gothic" w:hAnsi="Century Gothic"/>
          <w:color w:val="auto"/>
          <w:sz w:val="20"/>
        </w:rPr>
        <w:t xml:space="preserve">Gambar </w:t>
      </w:r>
      <w:r w:rsidR="005B7D8B" w:rsidRPr="001F57FB">
        <w:rPr>
          <w:rFonts w:ascii="Century Gothic" w:hAnsi="Century Gothic"/>
          <w:color w:val="auto"/>
          <w:sz w:val="20"/>
        </w:rPr>
        <w:t>3</w:t>
      </w:r>
      <w:r w:rsidRPr="001F57FB">
        <w:rPr>
          <w:rFonts w:ascii="Century Gothic" w:hAnsi="Century Gothic"/>
          <w:color w:val="auto"/>
          <w:sz w:val="20"/>
        </w:rPr>
        <w:t>. Komposisi Jenis Hasil Tangkapan Pancing Tonda</w:t>
      </w:r>
      <w:bookmarkEnd w:id="6"/>
    </w:p>
    <w:p w:rsidR="001F57FB" w:rsidRPr="001F57FB" w:rsidRDefault="001F57FB" w:rsidP="001F57FB">
      <w:pPr>
        <w:rPr>
          <w:lang w:val="en-US"/>
        </w:rPr>
      </w:pPr>
    </w:p>
    <w:p w:rsidR="000E0F32" w:rsidRPr="00D11275" w:rsidRDefault="000E0F32" w:rsidP="00904823">
      <w:pPr>
        <w:spacing w:after="0" w:line="240" w:lineRule="auto"/>
        <w:ind w:firstLine="720"/>
        <w:jc w:val="both"/>
        <w:rPr>
          <w:rFonts w:ascii="Century Gothic" w:hAnsi="Century Gothic"/>
          <w:sz w:val="20"/>
          <w:szCs w:val="24"/>
        </w:rPr>
      </w:pPr>
      <w:r w:rsidRPr="00D11275">
        <w:rPr>
          <w:rFonts w:ascii="Century Gothic" w:hAnsi="Century Gothic" w:cs="Times New Roman"/>
          <w:sz w:val="20"/>
          <w:szCs w:val="24"/>
        </w:rPr>
        <w:t xml:space="preserve">Jenis ikan yang menjadi target tangkapan armada pancing tonda adalah jenis ikan pelagis besar yaitu, jenis tuna. Secara global, terdapat 7 spesies tuna yang memiliki nilai ekonomis penting yaitu, albacore </w:t>
      </w:r>
      <w:r w:rsidRPr="00D11275">
        <w:rPr>
          <w:rFonts w:ascii="Century Gothic" w:hAnsi="Century Gothic"/>
          <w:sz w:val="20"/>
          <w:szCs w:val="24"/>
        </w:rPr>
        <w:t>(</w:t>
      </w:r>
      <w:r w:rsidRPr="00D11275">
        <w:rPr>
          <w:rFonts w:ascii="Century Gothic" w:hAnsi="Century Gothic"/>
          <w:i/>
          <w:sz w:val="20"/>
          <w:szCs w:val="24"/>
        </w:rPr>
        <w:t>Thunnus alalunga</w:t>
      </w:r>
      <w:r w:rsidRPr="00D11275">
        <w:rPr>
          <w:rFonts w:ascii="Century Gothic" w:hAnsi="Century Gothic"/>
          <w:sz w:val="20"/>
          <w:szCs w:val="24"/>
        </w:rPr>
        <w:t>), tuna mata besar (</w:t>
      </w:r>
      <w:r w:rsidRPr="00D11275">
        <w:rPr>
          <w:rFonts w:ascii="Century Gothic" w:hAnsi="Century Gothic"/>
          <w:i/>
          <w:sz w:val="20"/>
          <w:szCs w:val="24"/>
        </w:rPr>
        <w:t>Thunnus obesus</w:t>
      </w:r>
      <w:r w:rsidRPr="00D11275">
        <w:rPr>
          <w:rFonts w:ascii="Century Gothic" w:hAnsi="Century Gothic"/>
          <w:sz w:val="20"/>
          <w:szCs w:val="24"/>
        </w:rPr>
        <w:t>), Atlantic bluefin tuna (</w:t>
      </w:r>
      <w:r w:rsidRPr="00D11275">
        <w:rPr>
          <w:rFonts w:ascii="Century Gothic" w:hAnsi="Century Gothic"/>
          <w:i/>
          <w:sz w:val="20"/>
          <w:szCs w:val="24"/>
        </w:rPr>
        <w:t>Thunnus thynnus</w:t>
      </w:r>
      <w:r w:rsidRPr="00D11275">
        <w:rPr>
          <w:rFonts w:ascii="Century Gothic" w:hAnsi="Century Gothic"/>
          <w:sz w:val="20"/>
          <w:szCs w:val="24"/>
        </w:rPr>
        <w:t>), Pacific Bluefin tuna (</w:t>
      </w:r>
      <w:r w:rsidRPr="00D11275">
        <w:rPr>
          <w:rFonts w:ascii="Century Gothic" w:hAnsi="Century Gothic"/>
          <w:i/>
          <w:sz w:val="20"/>
          <w:szCs w:val="24"/>
        </w:rPr>
        <w:t>Thunnus oreintalis</w:t>
      </w:r>
      <w:r w:rsidRPr="00D11275">
        <w:rPr>
          <w:rFonts w:ascii="Century Gothic" w:hAnsi="Century Gothic"/>
          <w:sz w:val="20"/>
          <w:szCs w:val="24"/>
        </w:rPr>
        <w:t>), southern bluefin tuna (</w:t>
      </w:r>
      <w:r w:rsidRPr="00D11275">
        <w:rPr>
          <w:rFonts w:ascii="Century Gothic" w:hAnsi="Century Gothic"/>
          <w:i/>
          <w:sz w:val="20"/>
          <w:szCs w:val="24"/>
        </w:rPr>
        <w:t>Thunnus maccoyii</w:t>
      </w:r>
      <w:r w:rsidRPr="00D11275">
        <w:rPr>
          <w:rFonts w:ascii="Century Gothic" w:hAnsi="Century Gothic"/>
          <w:sz w:val="20"/>
          <w:szCs w:val="24"/>
        </w:rPr>
        <w:t>), tuna sirip kuning (</w:t>
      </w:r>
      <w:r w:rsidRPr="00D11275">
        <w:rPr>
          <w:rFonts w:ascii="Century Gothic" w:hAnsi="Century Gothic"/>
          <w:i/>
          <w:sz w:val="20"/>
          <w:szCs w:val="24"/>
        </w:rPr>
        <w:t>Thunnus albacares</w:t>
      </w:r>
      <w:r w:rsidRPr="00D11275">
        <w:rPr>
          <w:rFonts w:ascii="Century Gothic" w:hAnsi="Century Gothic"/>
          <w:sz w:val="20"/>
          <w:szCs w:val="24"/>
        </w:rPr>
        <w:t>), dan skipjack tuna (</w:t>
      </w:r>
      <w:r w:rsidRPr="00D11275">
        <w:rPr>
          <w:rFonts w:ascii="Century Gothic" w:hAnsi="Century Gothic"/>
          <w:i/>
          <w:sz w:val="20"/>
          <w:szCs w:val="24"/>
        </w:rPr>
        <w:t>Katsuwonus pelamis</w:t>
      </w:r>
      <w:r w:rsidRPr="00D11275">
        <w:rPr>
          <w:rFonts w:ascii="Century Gothic" w:hAnsi="Century Gothic"/>
          <w:sz w:val="20"/>
          <w:szCs w:val="24"/>
        </w:rPr>
        <w:t>), kecuali pacific Bluefin dan southern bluefin tuna, kelima spesies tuna lainnya hidup dan berkembang di perairan samudra pasifik, Atlantik dan Hindia (</w:t>
      </w:r>
      <w:r w:rsidR="00490EBC" w:rsidRPr="00D11275">
        <w:rPr>
          <w:rFonts w:ascii="Century Gothic" w:hAnsi="Century Gothic" w:cs="Arial"/>
          <w:color w:val="222222"/>
          <w:sz w:val="20"/>
          <w:szCs w:val="20"/>
          <w:shd w:val="clear" w:color="auto" w:fill="FFFFFF"/>
        </w:rPr>
        <w:t>Nikijuluw</w:t>
      </w:r>
      <w:r w:rsidR="00490EBC" w:rsidRPr="00D11275">
        <w:rPr>
          <w:rFonts w:ascii="Century Gothic" w:hAnsi="Century Gothic" w:cs="Arial"/>
          <w:color w:val="222222"/>
          <w:sz w:val="20"/>
          <w:szCs w:val="20"/>
          <w:shd w:val="clear" w:color="auto" w:fill="FFFFFF"/>
          <w:lang w:val="en-US"/>
        </w:rPr>
        <w:t xml:space="preserve"> </w:t>
      </w:r>
      <w:r w:rsidR="00490EBC" w:rsidRPr="00D11275">
        <w:rPr>
          <w:rFonts w:ascii="Century Gothic" w:hAnsi="Century Gothic" w:cs="Arial"/>
          <w:color w:val="222222"/>
          <w:sz w:val="20"/>
          <w:szCs w:val="20"/>
          <w:shd w:val="clear" w:color="auto" w:fill="FFFFFF"/>
        </w:rPr>
        <w:t>2017</w:t>
      </w:r>
      <w:r w:rsidRPr="00D11275">
        <w:rPr>
          <w:rFonts w:ascii="Century Gothic" w:hAnsi="Century Gothic"/>
          <w:sz w:val="20"/>
          <w:szCs w:val="24"/>
        </w:rPr>
        <w:t>). Jika dibandingkan dengan hasil armada pancing tonda yang berpangkalan di Pelabuhan Perikanan Nusantara (PPN) Ambon, hanya dua jenis tuna yang menjadi hasil tangkapan dominan ya</w:t>
      </w:r>
      <w:r w:rsidR="00904823" w:rsidRPr="00D11275">
        <w:rPr>
          <w:rFonts w:ascii="Century Gothic" w:hAnsi="Century Gothic"/>
          <w:sz w:val="20"/>
          <w:szCs w:val="24"/>
          <w:lang w:val="en-US"/>
        </w:rPr>
        <w:t>kni</w:t>
      </w:r>
      <w:r w:rsidRPr="00D11275">
        <w:rPr>
          <w:rFonts w:ascii="Century Gothic" w:hAnsi="Century Gothic"/>
          <w:sz w:val="20"/>
          <w:szCs w:val="24"/>
        </w:rPr>
        <w:t xml:space="preserve"> Madidihang dan Cakalang.</w:t>
      </w:r>
    </w:p>
    <w:p w:rsidR="000E0F32" w:rsidRPr="00D11275" w:rsidRDefault="000E0F32" w:rsidP="00DF5025">
      <w:pPr>
        <w:spacing w:after="0" w:line="240" w:lineRule="auto"/>
        <w:ind w:firstLine="720"/>
        <w:jc w:val="both"/>
        <w:rPr>
          <w:rFonts w:ascii="Century Gothic" w:hAnsi="Century Gothic"/>
          <w:sz w:val="20"/>
          <w:szCs w:val="20"/>
        </w:rPr>
      </w:pPr>
      <w:r w:rsidRPr="00D11275">
        <w:rPr>
          <w:rFonts w:ascii="Century Gothic" w:hAnsi="Century Gothic"/>
          <w:sz w:val="20"/>
          <w:szCs w:val="20"/>
        </w:rPr>
        <w:t xml:space="preserve">Menurut </w:t>
      </w:r>
      <w:r w:rsidR="00030BD8" w:rsidRPr="00D11275">
        <w:rPr>
          <w:rFonts w:ascii="Century Gothic" w:hAnsi="Century Gothic" w:cs="Arial"/>
          <w:color w:val="222222"/>
          <w:sz w:val="20"/>
          <w:szCs w:val="20"/>
          <w:shd w:val="clear" w:color="auto" w:fill="FFFFFF"/>
        </w:rPr>
        <w:t>Agustina</w:t>
      </w:r>
      <w:r w:rsidR="00030BD8" w:rsidRPr="00D11275">
        <w:rPr>
          <w:rFonts w:ascii="Century Gothic" w:hAnsi="Century Gothic" w:cs="Arial"/>
          <w:color w:val="222222"/>
          <w:sz w:val="20"/>
          <w:szCs w:val="20"/>
          <w:shd w:val="clear" w:color="auto" w:fill="FFFFFF"/>
          <w:lang w:val="en-US"/>
        </w:rPr>
        <w:t xml:space="preserve"> </w:t>
      </w:r>
      <w:r w:rsidR="00030BD8" w:rsidRPr="00D11275">
        <w:rPr>
          <w:rFonts w:ascii="Century Gothic" w:hAnsi="Century Gothic" w:cs="Arial"/>
          <w:i/>
          <w:color w:val="222222"/>
          <w:sz w:val="20"/>
          <w:szCs w:val="20"/>
          <w:shd w:val="clear" w:color="auto" w:fill="FFFFFF"/>
          <w:lang w:val="en-US"/>
        </w:rPr>
        <w:t>et al</w:t>
      </w:r>
      <w:r w:rsidR="00030BD8" w:rsidRPr="00D11275">
        <w:rPr>
          <w:rFonts w:ascii="Century Gothic" w:hAnsi="Century Gothic" w:cs="Arial"/>
          <w:color w:val="222222"/>
          <w:sz w:val="20"/>
          <w:szCs w:val="20"/>
          <w:shd w:val="clear" w:color="auto" w:fill="FFFFFF"/>
        </w:rPr>
        <w:t xml:space="preserve"> </w:t>
      </w:r>
      <w:r w:rsidR="00030BD8" w:rsidRPr="00D11275">
        <w:rPr>
          <w:rFonts w:ascii="Century Gothic" w:hAnsi="Century Gothic" w:cs="Arial"/>
          <w:color w:val="222222"/>
          <w:sz w:val="20"/>
          <w:szCs w:val="20"/>
          <w:shd w:val="clear" w:color="auto" w:fill="FFFFFF"/>
          <w:lang w:val="en-US"/>
        </w:rPr>
        <w:t>(</w:t>
      </w:r>
      <w:r w:rsidR="00030BD8" w:rsidRPr="00D11275">
        <w:rPr>
          <w:rFonts w:ascii="Century Gothic" w:hAnsi="Century Gothic" w:cs="Arial"/>
          <w:color w:val="222222"/>
          <w:sz w:val="20"/>
          <w:szCs w:val="20"/>
          <w:shd w:val="clear" w:color="auto" w:fill="FFFFFF"/>
        </w:rPr>
        <w:t>2019</w:t>
      </w:r>
      <w:r w:rsidR="00030BD8" w:rsidRPr="00D11275">
        <w:rPr>
          <w:rFonts w:ascii="Century Gothic" w:hAnsi="Century Gothic" w:cs="Arial"/>
          <w:color w:val="222222"/>
          <w:sz w:val="20"/>
          <w:szCs w:val="20"/>
          <w:shd w:val="clear" w:color="auto" w:fill="FFFFFF"/>
          <w:lang w:val="en-US"/>
        </w:rPr>
        <w:t>)</w:t>
      </w:r>
      <w:r w:rsidRPr="00D11275">
        <w:rPr>
          <w:rFonts w:ascii="Century Gothic" w:hAnsi="Century Gothic"/>
          <w:sz w:val="20"/>
          <w:szCs w:val="20"/>
        </w:rPr>
        <w:t xml:space="preserve"> terdapat beberapa jenis tuna yang ada di Indonesia antara lain tuna sirip kuning (</w:t>
      </w:r>
      <w:r w:rsidRPr="00D11275">
        <w:rPr>
          <w:rFonts w:ascii="Century Gothic" w:hAnsi="Century Gothic"/>
          <w:i/>
          <w:sz w:val="20"/>
          <w:szCs w:val="20"/>
        </w:rPr>
        <w:t>Thunnus albacares</w:t>
      </w:r>
      <w:r w:rsidRPr="00D11275">
        <w:rPr>
          <w:rFonts w:ascii="Century Gothic" w:hAnsi="Century Gothic"/>
          <w:sz w:val="20"/>
          <w:szCs w:val="20"/>
        </w:rPr>
        <w:t>), tuna mata besar (</w:t>
      </w:r>
      <w:r w:rsidRPr="00D11275">
        <w:rPr>
          <w:rFonts w:ascii="Century Gothic" w:hAnsi="Century Gothic"/>
          <w:i/>
          <w:sz w:val="20"/>
          <w:szCs w:val="20"/>
        </w:rPr>
        <w:t>T. obesus</w:t>
      </w:r>
      <w:r w:rsidRPr="00D11275">
        <w:rPr>
          <w:rFonts w:ascii="Century Gothic" w:hAnsi="Century Gothic"/>
          <w:sz w:val="20"/>
          <w:szCs w:val="20"/>
        </w:rPr>
        <w:t>), dan ikan cakalang (</w:t>
      </w:r>
      <w:r w:rsidRPr="00D11275">
        <w:rPr>
          <w:rFonts w:ascii="Century Gothic" w:hAnsi="Century Gothic"/>
          <w:i/>
          <w:sz w:val="20"/>
          <w:szCs w:val="20"/>
        </w:rPr>
        <w:t>Katsuwonus pelamis</w:t>
      </w:r>
      <w:r w:rsidRPr="00D11275">
        <w:rPr>
          <w:rFonts w:ascii="Century Gothic" w:hAnsi="Century Gothic"/>
          <w:sz w:val="20"/>
          <w:szCs w:val="20"/>
        </w:rPr>
        <w:t>). Ikan tuna merupakan spesies pelagis yang beruaya jauh, menyebar secara luas dan mengikuti pola arus perairan. Di perairan timur khususnya Laut Maluku hampir keseluruhan dipengaruhi oleh massa arus lintas Indonesia (Arlindo). Arlindo merupakan aliran arus antar samudera yang melewati Indonesia dan memiliki peranan yang penting dalam sistem sirkulasi massa air yaitu menyuplai massa air ke Samudera Hindia. Selain itu ada juga arus termoklin Pasifik selatan dan termoklin Pasifik utara. Pembentukan arus ini yang membantu ikan khususnya tuna dalam beruaya dan</w:t>
      </w:r>
      <w:r w:rsidR="00955044" w:rsidRPr="00D11275">
        <w:rPr>
          <w:rFonts w:ascii="Century Gothic" w:hAnsi="Century Gothic"/>
          <w:sz w:val="20"/>
          <w:szCs w:val="20"/>
        </w:rPr>
        <w:t xml:space="preserve"> bertemu antar populasi </w:t>
      </w:r>
      <w:r w:rsidR="00955044" w:rsidRPr="00D11275">
        <w:rPr>
          <w:rFonts w:ascii="Century Gothic" w:hAnsi="Century Gothic"/>
          <w:sz w:val="20"/>
          <w:szCs w:val="20"/>
          <w:lang w:val="en-US"/>
        </w:rPr>
        <w:t>(</w:t>
      </w:r>
      <w:r w:rsidR="00955044" w:rsidRPr="00D11275">
        <w:rPr>
          <w:rFonts w:ascii="Century Gothic" w:hAnsi="Century Gothic" w:cs="Arial"/>
          <w:color w:val="222222"/>
          <w:sz w:val="20"/>
          <w:szCs w:val="20"/>
          <w:shd w:val="clear" w:color="auto" w:fill="FFFFFF"/>
        </w:rPr>
        <w:t>Akbar</w:t>
      </w:r>
      <w:r w:rsidR="00955044" w:rsidRPr="00D11275">
        <w:rPr>
          <w:rFonts w:ascii="Century Gothic" w:hAnsi="Century Gothic" w:cs="Arial"/>
          <w:color w:val="222222"/>
          <w:sz w:val="20"/>
          <w:szCs w:val="20"/>
          <w:shd w:val="clear" w:color="auto" w:fill="FFFFFF"/>
          <w:lang w:val="en-US"/>
        </w:rPr>
        <w:t xml:space="preserve"> </w:t>
      </w:r>
      <w:r w:rsidR="00955044" w:rsidRPr="00D11275">
        <w:rPr>
          <w:rFonts w:ascii="Century Gothic" w:hAnsi="Century Gothic" w:cs="Arial"/>
          <w:i/>
          <w:color w:val="222222"/>
          <w:sz w:val="20"/>
          <w:szCs w:val="20"/>
          <w:shd w:val="clear" w:color="auto" w:fill="FFFFFF"/>
          <w:lang w:val="en-US"/>
        </w:rPr>
        <w:t>et al</w:t>
      </w:r>
      <w:r w:rsidR="00955044" w:rsidRPr="00D11275">
        <w:rPr>
          <w:rFonts w:ascii="Century Gothic" w:hAnsi="Century Gothic" w:cs="Arial"/>
          <w:color w:val="222222"/>
          <w:sz w:val="20"/>
          <w:szCs w:val="20"/>
          <w:shd w:val="clear" w:color="auto" w:fill="FFFFFF"/>
        </w:rPr>
        <w:t xml:space="preserve"> 2018</w:t>
      </w:r>
      <w:r w:rsidRPr="00D11275">
        <w:rPr>
          <w:rFonts w:ascii="Century Gothic" w:hAnsi="Century Gothic"/>
          <w:sz w:val="20"/>
          <w:szCs w:val="20"/>
        </w:rPr>
        <w:t>).</w:t>
      </w:r>
    </w:p>
    <w:p w:rsidR="000E0F32" w:rsidRPr="00D11275" w:rsidRDefault="000E0F32" w:rsidP="00DF5025">
      <w:pPr>
        <w:spacing w:after="0" w:line="240" w:lineRule="auto"/>
        <w:ind w:firstLine="720"/>
        <w:jc w:val="both"/>
        <w:rPr>
          <w:rFonts w:ascii="Century Gothic" w:hAnsi="Century Gothic"/>
          <w:sz w:val="20"/>
          <w:szCs w:val="20"/>
        </w:rPr>
      </w:pPr>
      <w:r w:rsidRPr="00D11275">
        <w:rPr>
          <w:rFonts w:ascii="Century Gothic" w:hAnsi="Century Gothic"/>
          <w:sz w:val="20"/>
          <w:szCs w:val="20"/>
        </w:rPr>
        <w:t xml:space="preserve">Komposisi hasil tangkapan armda pancing tonda bisa langsung teridentifikasi melalui presentase produksi penangkapan pada musim timur 2021. Pada Gambar </w:t>
      </w:r>
      <w:r w:rsidR="004E031A" w:rsidRPr="00D11275">
        <w:rPr>
          <w:rFonts w:ascii="Century Gothic" w:hAnsi="Century Gothic"/>
          <w:sz w:val="20"/>
          <w:szCs w:val="20"/>
          <w:lang w:val="en-US"/>
        </w:rPr>
        <w:t>3</w:t>
      </w:r>
      <w:r w:rsidRPr="00D11275">
        <w:rPr>
          <w:rFonts w:ascii="Century Gothic" w:hAnsi="Century Gothic"/>
          <w:sz w:val="20"/>
          <w:szCs w:val="20"/>
        </w:rPr>
        <w:t xml:space="preserve"> terlihat bahwa hasil tangkapan didominasi oleh jenis Ikan Madidihang (</w:t>
      </w:r>
      <w:r w:rsidRPr="00D11275">
        <w:rPr>
          <w:rFonts w:ascii="Century Gothic" w:hAnsi="Century Gothic" w:cs="Times New Roman"/>
          <w:i/>
          <w:iCs/>
          <w:sz w:val="20"/>
          <w:szCs w:val="20"/>
        </w:rPr>
        <w:t>T. albacares</w:t>
      </w:r>
      <w:r w:rsidRPr="00D11275">
        <w:rPr>
          <w:rFonts w:ascii="Century Gothic" w:hAnsi="Century Gothic"/>
          <w:sz w:val="20"/>
          <w:szCs w:val="20"/>
        </w:rPr>
        <w:t>) sebanyak 50 %, kemudian jenis Ikan Cakalang (</w:t>
      </w:r>
      <w:r w:rsidRPr="00D11275">
        <w:rPr>
          <w:rFonts w:ascii="Century Gothic" w:hAnsi="Century Gothic" w:cs="Times New Roman"/>
          <w:i/>
          <w:iCs/>
          <w:sz w:val="20"/>
          <w:szCs w:val="20"/>
        </w:rPr>
        <w:t>Katsuwonus pelamis</w:t>
      </w:r>
      <w:r w:rsidRPr="00D11275">
        <w:rPr>
          <w:rFonts w:ascii="Century Gothic" w:hAnsi="Century Gothic"/>
          <w:sz w:val="20"/>
          <w:szCs w:val="20"/>
        </w:rPr>
        <w:t>) sebanyak 29 % dimana kedua jenis ikan tersebut merupakan hasil tangkapan utama pancing tonda.</w:t>
      </w:r>
    </w:p>
    <w:p w:rsidR="004E031A" w:rsidRPr="00D11275" w:rsidRDefault="000E0F32" w:rsidP="004E031A">
      <w:pPr>
        <w:spacing w:after="0" w:line="240" w:lineRule="auto"/>
        <w:ind w:firstLine="720"/>
        <w:jc w:val="both"/>
        <w:rPr>
          <w:rFonts w:ascii="Century Gothic" w:hAnsi="Century Gothic"/>
          <w:sz w:val="20"/>
          <w:szCs w:val="20"/>
        </w:rPr>
      </w:pPr>
      <w:r w:rsidRPr="00D11275">
        <w:rPr>
          <w:rFonts w:ascii="Century Gothic" w:hAnsi="Century Gothic"/>
          <w:sz w:val="20"/>
          <w:szCs w:val="20"/>
        </w:rPr>
        <w:t>Untuk hasil tangkapan sampingan, jenis ikan yang memiliki presentasi terbanyak adalah jenis Ikan Sunglir (</w:t>
      </w:r>
      <w:r w:rsidRPr="00D11275">
        <w:rPr>
          <w:rFonts w:ascii="Century Gothic" w:hAnsi="Century Gothic" w:cs="Times New Roman"/>
          <w:i/>
          <w:iCs/>
          <w:sz w:val="20"/>
          <w:szCs w:val="20"/>
        </w:rPr>
        <w:t>Elagatis bipinnulata</w:t>
      </w:r>
      <w:r w:rsidRPr="00D11275">
        <w:rPr>
          <w:rFonts w:ascii="Century Gothic" w:hAnsi="Century Gothic"/>
          <w:sz w:val="20"/>
          <w:szCs w:val="20"/>
        </w:rPr>
        <w:t>) sebanyak 8 %, kemudian berturut-turut oleh jenis Ikan Tongkol Abu-abu (</w:t>
      </w:r>
      <w:r w:rsidRPr="00D11275">
        <w:rPr>
          <w:rFonts w:ascii="Century Gothic" w:hAnsi="Century Gothic" w:cs="Times New Roman"/>
          <w:i/>
          <w:iCs/>
          <w:sz w:val="20"/>
          <w:szCs w:val="20"/>
        </w:rPr>
        <w:t>Thunnus tonggol</w:t>
      </w:r>
      <w:r w:rsidRPr="00D11275">
        <w:rPr>
          <w:rFonts w:ascii="Century Gothic" w:hAnsi="Century Gothic"/>
          <w:sz w:val="20"/>
          <w:szCs w:val="20"/>
        </w:rPr>
        <w:t>) sebanyak 7 %, Ikan Lemadang (</w:t>
      </w:r>
      <w:r w:rsidRPr="00D11275">
        <w:rPr>
          <w:rFonts w:ascii="Century Gothic" w:hAnsi="Century Gothic" w:cs="Times New Roman"/>
          <w:i/>
          <w:iCs/>
          <w:sz w:val="20"/>
          <w:szCs w:val="20"/>
        </w:rPr>
        <w:t>Coryphaena hippurus</w:t>
      </w:r>
      <w:r w:rsidRPr="00D11275">
        <w:rPr>
          <w:rFonts w:ascii="Century Gothic" w:hAnsi="Century Gothic"/>
          <w:sz w:val="20"/>
          <w:szCs w:val="20"/>
        </w:rPr>
        <w:t>) sebanyak 3 %, Ikan Layaran (</w:t>
      </w:r>
      <w:r w:rsidRPr="00D11275">
        <w:rPr>
          <w:rFonts w:ascii="Century Gothic" w:hAnsi="Century Gothic" w:cs="Times New Roman"/>
          <w:i/>
          <w:iCs/>
          <w:sz w:val="20"/>
          <w:szCs w:val="20"/>
        </w:rPr>
        <w:t>Istiophorus sp</w:t>
      </w:r>
      <w:r w:rsidRPr="00D11275">
        <w:rPr>
          <w:rFonts w:ascii="Century Gothic" w:hAnsi="Century Gothic"/>
          <w:sz w:val="20"/>
          <w:szCs w:val="20"/>
        </w:rPr>
        <w:t>) sebanyak 2 % dan Ikan Setuhuk Hitam (</w:t>
      </w:r>
      <w:r w:rsidRPr="00D11275">
        <w:rPr>
          <w:rFonts w:ascii="Century Gothic" w:hAnsi="Century Gothic" w:cs="Times New Roman"/>
          <w:i/>
          <w:iCs/>
          <w:sz w:val="20"/>
          <w:szCs w:val="20"/>
        </w:rPr>
        <w:t>Makaira indica</w:t>
      </w:r>
      <w:r w:rsidRPr="00D11275">
        <w:rPr>
          <w:rFonts w:ascii="Century Gothic" w:hAnsi="Century Gothic"/>
          <w:sz w:val="20"/>
          <w:szCs w:val="20"/>
        </w:rPr>
        <w:t xml:space="preserve">) sebanyak 1 %. </w:t>
      </w:r>
      <w:r w:rsidRPr="00D11275">
        <w:rPr>
          <w:rFonts w:ascii="Century Gothic" w:hAnsi="Century Gothic"/>
          <w:sz w:val="20"/>
          <w:szCs w:val="20"/>
        </w:rPr>
        <w:lastRenderedPageBreak/>
        <w:t>Hasil tangkapan sampingan yang ikut tertangkap masih merupakan jenis ikan yang mempunyai nilai ekonomis sehingga nelayan membiarkan jenis ikan tersebut tertangkap.</w:t>
      </w:r>
    </w:p>
    <w:p w:rsidR="000E0F32" w:rsidRPr="00D11275" w:rsidRDefault="000E0F32" w:rsidP="004E031A">
      <w:pPr>
        <w:spacing w:after="0" w:line="240" w:lineRule="auto"/>
        <w:ind w:firstLine="720"/>
        <w:jc w:val="both"/>
        <w:rPr>
          <w:rFonts w:ascii="Century Gothic" w:hAnsi="Century Gothic"/>
          <w:sz w:val="20"/>
          <w:szCs w:val="20"/>
        </w:rPr>
      </w:pPr>
      <w:r w:rsidRPr="00D11275">
        <w:rPr>
          <w:rFonts w:ascii="Century Gothic" w:hAnsi="Century Gothic"/>
          <w:sz w:val="20"/>
          <w:szCs w:val="20"/>
        </w:rPr>
        <w:t>Hasil tangkapan pancing tonda yang didaratkan di PPN Ambon merupakan hasil tangkapan utama dan hasil tangkapan sampingan. Hasil tangkapan utama pancing tonda adalah jenis Ikan Cakalang (</w:t>
      </w:r>
      <w:r w:rsidRPr="00D11275">
        <w:rPr>
          <w:rFonts w:ascii="Century Gothic" w:hAnsi="Century Gothic"/>
          <w:i/>
          <w:iCs/>
          <w:sz w:val="20"/>
          <w:szCs w:val="20"/>
        </w:rPr>
        <w:t>Katsuwonus pelamis</w:t>
      </w:r>
      <w:r w:rsidRPr="00D11275">
        <w:rPr>
          <w:rFonts w:ascii="Century Gothic" w:hAnsi="Century Gothic"/>
          <w:sz w:val="20"/>
          <w:szCs w:val="20"/>
        </w:rPr>
        <w:t>) dan Ikan Tuna, di Pelabuhan Perikanan Nusantara (PPN) Ambon jenis ikan hasil tangkapan pancing tonda adalah Ikan Madidihang (</w:t>
      </w:r>
      <w:r w:rsidRPr="00D11275">
        <w:rPr>
          <w:rFonts w:ascii="Century Gothic" w:hAnsi="Century Gothic"/>
          <w:i/>
          <w:iCs/>
          <w:sz w:val="20"/>
          <w:szCs w:val="20"/>
        </w:rPr>
        <w:t>T. albacares</w:t>
      </w:r>
      <w:r w:rsidRPr="00D11275">
        <w:rPr>
          <w:rFonts w:ascii="Century Gothic" w:hAnsi="Century Gothic"/>
          <w:sz w:val="20"/>
          <w:szCs w:val="20"/>
        </w:rPr>
        <w:t>) dan Ikan Cakalang (</w:t>
      </w:r>
      <w:r w:rsidRPr="00D11275">
        <w:rPr>
          <w:rFonts w:ascii="Century Gothic" w:hAnsi="Century Gothic"/>
          <w:i/>
          <w:iCs/>
          <w:sz w:val="20"/>
          <w:szCs w:val="20"/>
        </w:rPr>
        <w:t>K. pelamis</w:t>
      </w:r>
      <w:r w:rsidRPr="00D11275">
        <w:rPr>
          <w:rFonts w:ascii="Century Gothic" w:hAnsi="Century Gothic"/>
          <w:sz w:val="20"/>
          <w:szCs w:val="20"/>
        </w:rPr>
        <w:t xml:space="preserve">), adapaun hasil tangkapan sampingan atau </w:t>
      </w:r>
      <w:r w:rsidRPr="00D11275">
        <w:rPr>
          <w:rFonts w:ascii="Century Gothic" w:hAnsi="Century Gothic"/>
          <w:i/>
          <w:iCs/>
          <w:sz w:val="20"/>
          <w:szCs w:val="20"/>
        </w:rPr>
        <w:t xml:space="preserve">bycatch </w:t>
      </w:r>
      <w:r w:rsidRPr="00D11275">
        <w:rPr>
          <w:rFonts w:ascii="Century Gothic" w:hAnsi="Century Gothic"/>
          <w:sz w:val="20"/>
          <w:szCs w:val="20"/>
        </w:rPr>
        <w:t>pancing tonda adalah Ikan Tongkol Abu-abu (</w:t>
      </w:r>
      <w:r w:rsidRPr="00D11275">
        <w:rPr>
          <w:rFonts w:ascii="Century Gothic" w:hAnsi="Century Gothic"/>
          <w:i/>
          <w:iCs/>
          <w:sz w:val="20"/>
          <w:szCs w:val="20"/>
        </w:rPr>
        <w:t>Thunnus tonggol</w:t>
      </w:r>
      <w:r w:rsidRPr="00D11275">
        <w:rPr>
          <w:rFonts w:ascii="Century Gothic" w:hAnsi="Century Gothic"/>
          <w:sz w:val="20"/>
          <w:szCs w:val="20"/>
        </w:rPr>
        <w:t>), Ikan Sunglir (</w:t>
      </w:r>
      <w:r w:rsidRPr="00D11275">
        <w:rPr>
          <w:rFonts w:ascii="Century Gothic" w:hAnsi="Century Gothic"/>
          <w:i/>
          <w:iCs/>
          <w:sz w:val="20"/>
          <w:szCs w:val="20"/>
        </w:rPr>
        <w:t>Elagatis bipinnulata</w:t>
      </w:r>
      <w:r w:rsidRPr="00D11275">
        <w:rPr>
          <w:rFonts w:ascii="Century Gothic" w:hAnsi="Century Gothic"/>
          <w:sz w:val="20"/>
          <w:szCs w:val="20"/>
        </w:rPr>
        <w:t>), Ikan Layaran (</w:t>
      </w:r>
      <w:r w:rsidRPr="00D11275">
        <w:rPr>
          <w:rFonts w:ascii="Century Gothic" w:hAnsi="Century Gothic"/>
          <w:i/>
          <w:iCs/>
          <w:sz w:val="20"/>
          <w:szCs w:val="20"/>
        </w:rPr>
        <w:t>Istiophorus sp</w:t>
      </w:r>
      <w:r w:rsidRPr="00D11275">
        <w:rPr>
          <w:rFonts w:ascii="Century Gothic" w:hAnsi="Century Gothic"/>
          <w:sz w:val="20"/>
          <w:szCs w:val="20"/>
        </w:rPr>
        <w:t>), Ikan Lemadang (</w:t>
      </w:r>
      <w:r w:rsidRPr="00D11275">
        <w:rPr>
          <w:rFonts w:ascii="Century Gothic" w:hAnsi="Century Gothic"/>
          <w:i/>
          <w:iCs/>
          <w:sz w:val="20"/>
          <w:szCs w:val="20"/>
        </w:rPr>
        <w:t>Coryphaena hippurus</w:t>
      </w:r>
      <w:r w:rsidRPr="00D11275">
        <w:rPr>
          <w:rFonts w:ascii="Century Gothic" w:hAnsi="Century Gothic"/>
          <w:sz w:val="20"/>
          <w:szCs w:val="20"/>
        </w:rPr>
        <w:t>) dan Ikan Setuhuk Hitam (</w:t>
      </w:r>
      <w:r w:rsidRPr="00D11275">
        <w:rPr>
          <w:rFonts w:ascii="Century Gothic" w:hAnsi="Century Gothic"/>
          <w:i/>
          <w:iCs/>
          <w:sz w:val="20"/>
          <w:szCs w:val="20"/>
        </w:rPr>
        <w:t>Makaira indica</w:t>
      </w:r>
      <w:r w:rsidRPr="00D11275">
        <w:rPr>
          <w:rFonts w:ascii="Century Gothic" w:hAnsi="Century Gothic"/>
          <w:sz w:val="20"/>
          <w:szCs w:val="20"/>
        </w:rPr>
        <w:t>). Ikan sampel hasil tangkapan yang berhasil dikumpulkan pada musim timur tahun 2021 berjumlah 262 ekor ikan, dengan Ikan Madidihang (</w:t>
      </w:r>
      <w:r w:rsidRPr="00D11275">
        <w:rPr>
          <w:rFonts w:ascii="Century Gothic" w:hAnsi="Century Gothic"/>
          <w:i/>
          <w:iCs/>
          <w:sz w:val="20"/>
          <w:szCs w:val="20"/>
        </w:rPr>
        <w:t>Thunnus albacares</w:t>
      </w:r>
      <w:r w:rsidRPr="00D11275">
        <w:rPr>
          <w:rFonts w:ascii="Century Gothic" w:hAnsi="Century Gothic"/>
          <w:sz w:val="20"/>
          <w:szCs w:val="20"/>
        </w:rPr>
        <w:t>) sebangnyak 130 ekor, Ikan Cakalang (</w:t>
      </w:r>
      <w:r w:rsidRPr="00D11275">
        <w:rPr>
          <w:rFonts w:ascii="Century Gothic" w:hAnsi="Century Gothic"/>
          <w:i/>
          <w:iCs/>
          <w:sz w:val="20"/>
          <w:szCs w:val="20"/>
        </w:rPr>
        <w:t>Katsuwonus pelamis</w:t>
      </w:r>
      <w:r w:rsidRPr="00D11275">
        <w:rPr>
          <w:rFonts w:ascii="Century Gothic" w:hAnsi="Century Gothic"/>
          <w:sz w:val="20"/>
          <w:szCs w:val="20"/>
        </w:rPr>
        <w:t>) sebanyakn 76 ekor, Ikan Sunglir (</w:t>
      </w:r>
      <w:r w:rsidRPr="00D11275">
        <w:rPr>
          <w:rFonts w:ascii="Century Gothic" w:hAnsi="Century Gothic"/>
          <w:i/>
          <w:iCs/>
          <w:sz w:val="20"/>
          <w:szCs w:val="20"/>
        </w:rPr>
        <w:t>Elagatis bipinnulata</w:t>
      </w:r>
      <w:r w:rsidRPr="00D11275">
        <w:rPr>
          <w:rFonts w:ascii="Century Gothic" w:hAnsi="Century Gothic"/>
          <w:sz w:val="20"/>
          <w:szCs w:val="20"/>
        </w:rPr>
        <w:t>) sebanyak 20 ekor, Ikan Tongkol Abu-abu (</w:t>
      </w:r>
      <w:r w:rsidRPr="00D11275">
        <w:rPr>
          <w:rFonts w:ascii="Century Gothic" w:hAnsi="Century Gothic"/>
          <w:i/>
          <w:iCs/>
          <w:sz w:val="20"/>
          <w:szCs w:val="20"/>
        </w:rPr>
        <w:t>Thunnus tonggol</w:t>
      </w:r>
      <w:r w:rsidRPr="00D11275">
        <w:rPr>
          <w:rFonts w:ascii="Century Gothic" w:hAnsi="Century Gothic"/>
          <w:sz w:val="20"/>
          <w:szCs w:val="20"/>
        </w:rPr>
        <w:t>) sebanyak 18 ekor, Ikan Layaran (</w:t>
      </w:r>
      <w:r w:rsidRPr="00D11275">
        <w:rPr>
          <w:rFonts w:ascii="Century Gothic" w:hAnsi="Century Gothic"/>
          <w:i/>
          <w:iCs/>
          <w:sz w:val="20"/>
          <w:szCs w:val="20"/>
        </w:rPr>
        <w:t>Istiophorus sp</w:t>
      </w:r>
      <w:r w:rsidRPr="00D11275">
        <w:rPr>
          <w:rFonts w:ascii="Century Gothic" w:hAnsi="Century Gothic"/>
          <w:sz w:val="20"/>
          <w:szCs w:val="20"/>
        </w:rPr>
        <w:t>) sebanyak 6 ekor, Ikan Lemadang (</w:t>
      </w:r>
      <w:r w:rsidRPr="00D11275">
        <w:rPr>
          <w:rFonts w:ascii="Century Gothic" w:hAnsi="Century Gothic"/>
          <w:i/>
          <w:iCs/>
          <w:sz w:val="20"/>
          <w:szCs w:val="20"/>
        </w:rPr>
        <w:t>Coryphaena hippurus</w:t>
      </w:r>
      <w:r w:rsidRPr="00D11275">
        <w:rPr>
          <w:rFonts w:ascii="Century Gothic" w:hAnsi="Century Gothic"/>
          <w:sz w:val="20"/>
          <w:szCs w:val="20"/>
        </w:rPr>
        <w:t>) sebanyak 8 ekor dan Ikan Setuhuk Hitam (</w:t>
      </w:r>
      <w:r w:rsidRPr="00D11275">
        <w:rPr>
          <w:rFonts w:ascii="Century Gothic" w:hAnsi="Century Gothic"/>
          <w:i/>
          <w:iCs/>
          <w:sz w:val="20"/>
          <w:szCs w:val="20"/>
        </w:rPr>
        <w:t>Makaira indica</w:t>
      </w:r>
      <w:r w:rsidRPr="00D11275">
        <w:rPr>
          <w:rFonts w:ascii="Century Gothic" w:hAnsi="Century Gothic"/>
          <w:sz w:val="20"/>
          <w:szCs w:val="20"/>
        </w:rPr>
        <w:t>) sebanyak 4 ekor. Berikut disajikan histogram ukuran Panjang dan berat hasil tangkapan pancing tonda yang didaratkan di Pelabuhan Perikanan Nusantara (PPN) Ambon pada musim Timur tahun 2021, secara kes</w:t>
      </w:r>
      <w:r w:rsidR="00D227C0" w:rsidRPr="00D11275">
        <w:rPr>
          <w:rFonts w:ascii="Century Gothic" w:hAnsi="Century Gothic"/>
          <w:sz w:val="20"/>
          <w:szCs w:val="20"/>
        </w:rPr>
        <w:t xml:space="preserve">eluruhan disajikan pada Gambar </w:t>
      </w:r>
      <w:r w:rsidRPr="00D11275">
        <w:rPr>
          <w:rFonts w:ascii="Century Gothic" w:hAnsi="Century Gothic"/>
          <w:sz w:val="20"/>
          <w:szCs w:val="20"/>
        </w:rPr>
        <w:t>4 a dan b.</w:t>
      </w:r>
    </w:p>
    <w:p w:rsidR="00FF27B2" w:rsidRPr="00D11275" w:rsidRDefault="00FF27B2" w:rsidP="004E031A">
      <w:pPr>
        <w:spacing w:after="0" w:line="240" w:lineRule="auto"/>
        <w:ind w:firstLine="720"/>
        <w:jc w:val="both"/>
        <w:rPr>
          <w:rFonts w:ascii="Century Gothic" w:hAnsi="Century Gothic"/>
          <w:sz w:val="20"/>
          <w:szCs w:val="20"/>
        </w:rPr>
      </w:pPr>
    </w:p>
    <w:p w:rsidR="000E0F32" w:rsidRPr="00D11275" w:rsidRDefault="000E0F32" w:rsidP="000E0F32">
      <w:pPr>
        <w:tabs>
          <w:tab w:val="left" w:pos="1080"/>
        </w:tabs>
        <w:spacing w:after="0" w:line="240" w:lineRule="auto"/>
        <w:jc w:val="center"/>
        <w:rPr>
          <w:rFonts w:ascii="Century Gothic" w:hAnsi="Century Gothic" w:cs="Times New Roman"/>
          <w:szCs w:val="24"/>
        </w:rPr>
      </w:pPr>
      <w:r w:rsidRPr="00D11275">
        <w:rPr>
          <w:rFonts w:ascii="Century Gothic" w:hAnsi="Century Gothic"/>
          <w:noProof/>
          <w:lang w:val="en-US"/>
        </w:rPr>
        <w:drawing>
          <wp:inline distT="0" distB="0" distL="0" distR="0" wp14:anchorId="2CDCC4EC" wp14:editId="2C7B4A75">
            <wp:extent cx="5238750" cy="2066925"/>
            <wp:effectExtent l="0" t="0" r="0" b="9525"/>
            <wp:docPr id="19" name="Chart 19">
              <a:extLst xmlns:a="http://schemas.openxmlformats.org/drawingml/2006/main">
                <a:ext uri="{FF2B5EF4-FFF2-40B4-BE49-F238E27FC236}">
                  <a16:creationId xmlns:a16="http://schemas.microsoft.com/office/drawing/2014/main" id="{BED7BDC1-6200-4497-9FA9-9197BA673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E0F32" w:rsidRPr="00D11275" w:rsidRDefault="000E0F32" w:rsidP="000E0F32">
      <w:pPr>
        <w:tabs>
          <w:tab w:val="left" w:pos="1080"/>
        </w:tabs>
        <w:spacing w:after="0" w:line="240" w:lineRule="auto"/>
        <w:jc w:val="center"/>
        <w:rPr>
          <w:rFonts w:ascii="Century Gothic" w:hAnsi="Century Gothic" w:cs="Times New Roman"/>
          <w:szCs w:val="24"/>
        </w:rPr>
      </w:pPr>
      <w:r w:rsidRPr="00D11275">
        <w:rPr>
          <w:rFonts w:ascii="Century Gothic" w:hAnsi="Century Gothic" w:cs="Times New Roman"/>
          <w:szCs w:val="24"/>
        </w:rPr>
        <w:t>(a)</w:t>
      </w:r>
    </w:p>
    <w:p w:rsidR="000E0F32" w:rsidRPr="00D11275" w:rsidRDefault="000E0F32" w:rsidP="000E0F32">
      <w:pPr>
        <w:tabs>
          <w:tab w:val="left" w:pos="1080"/>
        </w:tabs>
        <w:spacing w:after="0" w:line="240" w:lineRule="auto"/>
        <w:jc w:val="center"/>
        <w:rPr>
          <w:rFonts w:ascii="Century Gothic" w:hAnsi="Century Gothic" w:cs="Times New Roman"/>
          <w:szCs w:val="24"/>
        </w:rPr>
      </w:pPr>
      <w:r w:rsidRPr="00D11275">
        <w:rPr>
          <w:rFonts w:ascii="Century Gothic" w:hAnsi="Century Gothic"/>
          <w:noProof/>
          <w:lang w:val="en-US"/>
        </w:rPr>
        <w:drawing>
          <wp:inline distT="0" distB="0" distL="0" distR="0" wp14:anchorId="10E4313D" wp14:editId="1D41B69F">
            <wp:extent cx="5210175" cy="2000250"/>
            <wp:effectExtent l="0" t="0" r="9525" b="0"/>
            <wp:docPr id="15" name="Chart 15">
              <a:extLst xmlns:a="http://schemas.openxmlformats.org/drawingml/2006/main">
                <a:ext uri="{FF2B5EF4-FFF2-40B4-BE49-F238E27FC236}">
                  <a16:creationId xmlns:a16="http://schemas.microsoft.com/office/drawing/2014/main" id="{8A9C0EA7-045F-4F21-A504-2D881EBB3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0F32" w:rsidRPr="00D11275" w:rsidRDefault="000E0F32" w:rsidP="000E0F32">
      <w:pPr>
        <w:tabs>
          <w:tab w:val="left" w:pos="1080"/>
        </w:tabs>
        <w:spacing w:after="0" w:line="240" w:lineRule="auto"/>
        <w:jc w:val="center"/>
        <w:rPr>
          <w:rFonts w:ascii="Century Gothic" w:hAnsi="Century Gothic" w:cs="Times New Roman"/>
          <w:szCs w:val="24"/>
        </w:rPr>
      </w:pPr>
      <w:r w:rsidRPr="00D11275">
        <w:rPr>
          <w:rFonts w:ascii="Century Gothic" w:hAnsi="Century Gothic" w:cs="Times New Roman"/>
          <w:szCs w:val="24"/>
        </w:rPr>
        <w:t>(b)</w:t>
      </w:r>
    </w:p>
    <w:p w:rsidR="001F57FB" w:rsidRDefault="001F57FB" w:rsidP="000E0F32">
      <w:pPr>
        <w:pStyle w:val="Caption"/>
        <w:jc w:val="center"/>
        <w:rPr>
          <w:rFonts w:ascii="Century Gothic" w:hAnsi="Century Gothic"/>
          <w:b w:val="0"/>
          <w:color w:val="auto"/>
          <w:sz w:val="20"/>
        </w:rPr>
      </w:pPr>
      <w:bookmarkStart w:id="7" w:name="_Toc99920360"/>
    </w:p>
    <w:p w:rsidR="000E0F32" w:rsidRPr="001F57FB" w:rsidRDefault="000E0F32" w:rsidP="000E0F32">
      <w:pPr>
        <w:pStyle w:val="Caption"/>
        <w:jc w:val="center"/>
        <w:rPr>
          <w:rFonts w:ascii="Century Gothic" w:hAnsi="Century Gothic"/>
          <w:color w:val="auto"/>
          <w:sz w:val="20"/>
        </w:rPr>
      </w:pPr>
      <w:r w:rsidRPr="001F57FB">
        <w:rPr>
          <w:rFonts w:ascii="Century Gothic" w:hAnsi="Century Gothic"/>
          <w:color w:val="auto"/>
          <w:sz w:val="20"/>
        </w:rPr>
        <w:t xml:space="preserve">Gambar </w:t>
      </w:r>
      <w:r w:rsidRPr="001F57FB">
        <w:rPr>
          <w:rFonts w:ascii="Century Gothic" w:hAnsi="Century Gothic"/>
          <w:color w:val="auto"/>
          <w:sz w:val="20"/>
        </w:rPr>
        <w:fldChar w:fldCharType="begin"/>
      </w:r>
      <w:r w:rsidRPr="001F57FB">
        <w:rPr>
          <w:rFonts w:ascii="Century Gothic" w:hAnsi="Century Gothic"/>
          <w:color w:val="auto"/>
          <w:sz w:val="20"/>
        </w:rPr>
        <w:instrText xml:space="preserve"> SEQ Figure \* ARABIC </w:instrText>
      </w:r>
      <w:r w:rsidRPr="001F57FB">
        <w:rPr>
          <w:rFonts w:ascii="Century Gothic" w:hAnsi="Century Gothic"/>
          <w:color w:val="auto"/>
          <w:sz w:val="20"/>
        </w:rPr>
        <w:fldChar w:fldCharType="separate"/>
      </w:r>
      <w:r w:rsidRPr="001F57FB">
        <w:rPr>
          <w:rFonts w:ascii="Century Gothic" w:hAnsi="Century Gothic"/>
          <w:noProof/>
          <w:color w:val="auto"/>
          <w:sz w:val="20"/>
        </w:rPr>
        <w:t>4</w:t>
      </w:r>
      <w:r w:rsidRPr="001F57FB">
        <w:rPr>
          <w:rFonts w:ascii="Century Gothic" w:hAnsi="Century Gothic"/>
          <w:color w:val="auto"/>
          <w:sz w:val="20"/>
        </w:rPr>
        <w:fldChar w:fldCharType="end"/>
      </w:r>
      <w:r w:rsidRPr="001F57FB">
        <w:rPr>
          <w:rFonts w:ascii="Century Gothic" w:hAnsi="Century Gothic"/>
          <w:color w:val="auto"/>
          <w:sz w:val="20"/>
        </w:rPr>
        <w:t>. Panjang Ikan (a) dan Berat Ikan (b)</w:t>
      </w:r>
      <w:bookmarkEnd w:id="7"/>
    </w:p>
    <w:p w:rsidR="000E0F32" w:rsidRPr="00D11275" w:rsidRDefault="000E0F32" w:rsidP="000E0F32">
      <w:pPr>
        <w:pStyle w:val="Heading2"/>
        <w:rPr>
          <w:rFonts w:ascii="Century Gothic" w:hAnsi="Century Gothic"/>
          <w:sz w:val="22"/>
        </w:rPr>
      </w:pPr>
      <w:bookmarkStart w:id="8" w:name="_Toc99530353"/>
      <w:r w:rsidRPr="00D11275">
        <w:rPr>
          <w:rFonts w:ascii="Century Gothic" w:hAnsi="Century Gothic"/>
          <w:sz w:val="22"/>
        </w:rPr>
        <w:lastRenderedPageBreak/>
        <w:t xml:space="preserve">Komposisi Jenis </w:t>
      </w:r>
      <w:r w:rsidR="00690D25" w:rsidRPr="00D11275">
        <w:rPr>
          <w:rFonts w:ascii="Century Gothic" w:hAnsi="Century Gothic"/>
          <w:sz w:val="22"/>
        </w:rPr>
        <w:t>dan struktur ukuran h</w:t>
      </w:r>
      <w:r w:rsidRPr="00D11275">
        <w:rPr>
          <w:rFonts w:ascii="Century Gothic" w:hAnsi="Century Gothic"/>
          <w:sz w:val="22"/>
        </w:rPr>
        <w:t xml:space="preserve">asil </w:t>
      </w:r>
      <w:r w:rsidR="00690D25" w:rsidRPr="00D11275">
        <w:rPr>
          <w:rFonts w:ascii="Century Gothic" w:hAnsi="Century Gothic"/>
          <w:sz w:val="22"/>
        </w:rPr>
        <w:t>t</w:t>
      </w:r>
      <w:r w:rsidRPr="00D11275">
        <w:rPr>
          <w:rFonts w:ascii="Century Gothic" w:hAnsi="Century Gothic"/>
          <w:sz w:val="22"/>
        </w:rPr>
        <w:t xml:space="preserve">angkapan </w:t>
      </w:r>
      <w:r w:rsidR="00690D25" w:rsidRPr="00D11275">
        <w:rPr>
          <w:rFonts w:ascii="Century Gothic" w:hAnsi="Century Gothic"/>
          <w:sz w:val="22"/>
        </w:rPr>
        <w:t>p</w:t>
      </w:r>
      <w:r w:rsidRPr="00D11275">
        <w:rPr>
          <w:rFonts w:ascii="Century Gothic" w:hAnsi="Century Gothic"/>
          <w:sz w:val="22"/>
        </w:rPr>
        <w:t xml:space="preserve">ancing </w:t>
      </w:r>
      <w:r w:rsidR="00690D25" w:rsidRPr="00D11275">
        <w:rPr>
          <w:rFonts w:ascii="Century Gothic" w:hAnsi="Century Gothic"/>
          <w:sz w:val="22"/>
        </w:rPr>
        <w:t>t</w:t>
      </w:r>
      <w:r w:rsidRPr="00D11275">
        <w:rPr>
          <w:rFonts w:ascii="Century Gothic" w:hAnsi="Century Gothic"/>
          <w:sz w:val="22"/>
        </w:rPr>
        <w:t xml:space="preserve">onda </w:t>
      </w:r>
      <w:r w:rsidR="00690D25" w:rsidRPr="00D11275">
        <w:rPr>
          <w:rFonts w:ascii="Century Gothic" w:hAnsi="Century Gothic"/>
          <w:sz w:val="22"/>
        </w:rPr>
        <w:t>p</w:t>
      </w:r>
      <w:r w:rsidRPr="00D11275">
        <w:rPr>
          <w:rFonts w:ascii="Century Gothic" w:hAnsi="Century Gothic"/>
          <w:sz w:val="22"/>
        </w:rPr>
        <w:t>ada Musim Barat</w:t>
      </w:r>
      <w:bookmarkEnd w:id="8"/>
    </w:p>
    <w:p w:rsidR="000E0F32" w:rsidRPr="00D11275" w:rsidRDefault="000E0F32" w:rsidP="00432935">
      <w:pPr>
        <w:spacing w:after="0" w:line="240" w:lineRule="auto"/>
        <w:jc w:val="center"/>
        <w:rPr>
          <w:rFonts w:ascii="Century Gothic" w:hAnsi="Century Gothic"/>
        </w:rPr>
      </w:pPr>
      <w:r w:rsidRPr="00D11275">
        <w:rPr>
          <w:rFonts w:ascii="Century Gothic" w:hAnsi="Century Gothic"/>
          <w:noProof/>
          <w:lang w:val="en-US"/>
        </w:rPr>
        <w:drawing>
          <wp:inline distT="0" distB="0" distL="0" distR="0" wp14:anchorId="04AB0F93" wp14:editId="31813AC4">
            <wp:extent cx="4305300" cy="23145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E0F32" w:rsidRPr="00D11275" w:rsidRDefault="000E0F32" w:rsidP="00432935">
      <w:pPr>
        <w:pStyle w:val="Caption"/>
        <w:spacing w:after="0"/>
        <w:jc w:val="center"/>
        <w:rPr>
          <w:rFonts w:ascii="Century Gothic" w:hAnsi="Century Gothic"/>
          <w:b w:val="0"/>
          <w:color w:val="auto"/>
          <w:sz w:val="20"/>
          <w:szCs w:val="20"/>
        </w:rPr>
      </w:pPr>
      <w:bookmarkStart w:id="9" w:name="_Toc99920368"/>
      <w:r w:rsidRPr="00D11275">
        <w:rPr>
          <w:rFonts w:ascii="Century Gothic" w:hAnsi="Century Gothic"/>
          <w:color w:val="auto"/>
          <w:sz w:val="20"/>
          <w:szCs w:val="20"/>
        </w:rPr>
        <w:t xml:space="preserve">Gambar </w:t>
      </w:r>
      <w:r w:rsidR="00D227C0" w:rsidRPr="00D11275">
        <w:rPr>
          <w:rFonts w:ascii="Century Gothic" w:hAnsi="Century Gothic"/>
          <w:color w:val="auto"/>
          <w:sz w:val="20"/>
          <w:szCs w:val="20"/>
        </w:rPr>
        <w:t>5</w:t>
      </w:r>
      <w:r w:rsidRPr="00D11275">
        <w:rPr>
          <w:rFonts w:ascii="Century Gothic" w:hAnsi="Century Gothic"/>
          <w:color w:val="auto"/>
          <w:sz w:val="20"/>
          <w:szCs w:val="20"/>
        </w:rPr>
        <w:t>.</w:t>
      </w:r>
      <w:r w:rsidRPr="00D11275">
        <w:rPr>
          <w:rFonts w:ascii="Century Gothic" w:hAnsi="Century Gothic"/>
          <w:b w:val="0"/>
          <w:color w:val="auto"/>
          <w:sz w:val="20"/>
          <w:szCs w:val="20"/>
        </w:rPr>
        <w:t xml:space="preserve"> </w:t>
      </w:r>
      <w:r w:rsidRPr="001F57FB">
        <w:rPr>
          <w:rFonts w:ascii="Century Gothic" w:hAnsi="Century Gothic"/>
          <w:color w:val="auto"/>
          <w:sz w:val="20"/>
          <w:szCs w:val="20"/>
        </w:rPr>
        <w:t>Komposisi Jenis Hasil Tangkapan Pancing Tonda</w:t>
      </w:r>
      <w:bookmarkEnd w:id="9"/>
    </w:p>
    <w:p w:rsidR="00432935" w:rsidRPr="00D11275" w:rsidRDefault="00432935" w:rsidP="00432935">
      <w:pPr>
        <w:rPr>
          <w:rFonts w:ascii="Century Gothic" w:hAnsi="Century Gothic"/>
          <w:lang w:val="en-US"/>
        </w:rPr>
      </w:pPr>
    </w:p>
    <w:p w:rsidR="000E0F32" w:rsidRPr="00D11275" w:rsidRDefault="000E0F32" w:rsidP="00690D25">
      <w:pPr>
        <w:spacing w:after="0" w:line="240" w:lineRule="auto"/>
        <w:ind w:firstLine="720"/>
        <w:jc w:val="both"/>
        <w:rPr>
          <w:rFonts w:ascii="Century Gothic" w:hAnsi="Century Gothic"/>
          <w:sz w:val="20"/>
          <w:szCs w:val="20"/>
        </w:rPr>
      </w:pPr>
      <w:r w:rsidRPr="00D11275">
        <w:rPr>
          <w:rFonts w:ascii="Century Gothic" w:hAnsi="Century Gothic"/>
          <w:sz w:val="20"/>
          <w:szCs w:val="20"/>
        </w:rPr>
        <w:t xml:space="preserve">Komposisi hasil tangkapan utama dan tangkapan sampingan bisa langsung terindikasi melalui presentase produksi penangkapan pada musim barat 2021. Pada Gambar </w:t>
      </w:r>
      <w:r w:rsidR="00D227C0" w:rsidRPr="00D11275">
        <w:rPr>
          <w:rFonts w:ascii="Century Gothic" w:hAnsi="Century Gothic"/>
          <w:sz w:val="20"/>
          <w:szCs w:val="20"/>
          <w:lang w:val="en-US"/>
        </w:rPr>
        <w:t>5</w:t>
      </w:r>
      <w:r w:rsidRPr="00D11275">
        <w:rPr>
          <w:rFonts w:ascii="Century Gothic" w:hAnsi="Century Gothic"/>
          <w:sz w:val="20"/>
          <w:szCs w:val="20"/>
        </w:rPr>
        <w:t xml:space="preserve"> terlihat bahwa hasil tangkapan armada pancing tonda yang berbasis di PPN Ambon didominasi oleh Ikan Madidihang (</w:t>
      </w:r>
      <w:r w:rsidRPr="00D11275">
        <w:rPr>
          <w:rFonts w:ascii="Century Gothic" w:hAnsi="Century Gothic" w:cs="Times New Roman"/>
          <w:i/>
          <w:iCs/>
          <w:sz w:val="20"/>
          <w:szCs w:val="20"/>
        </w:rPr>
        <w:t>Thunnus albacares</w:t>
      </w:r>
      <w:r w:rsidRPr="00D11275">
        <w:rPr>
          <w:rFonts w:ascii="Century Gothic" w:hAnsi="Century Gothic"/>
          <w:sz w:val="20"/>
          <w:szCs w:val="20"/>
        </w:rPr>
        <w:t xml:space="preserve">) dan Ikan Cakalang </w:t>
      </w:r>
      <w:r w:rsidRPr="00D11275">
        <w:rPr>
          <w:rFonts w:ascii="Century Gothic" w:hAnsi="Century Gothic" w:cs="Times New Roman"/>
          <w:sz w:val="20"/>
          <w:szCs w:val="20"/>
        </w:rPr>
        <w:t>(</w:t>
      </w:r>
      <w:r w:rsidRPr="00D11275">
        <w:rPr>
          <w:rFonts w:ascii="Century Gothic" w:hAnsi="Century Gothic" w:cs="Times New Roman"/>
          <w:i/>
          <w:iCs/>
          <w:sz w:val="20"/>
          <w:szCs w:val="20"/>
        </w:rPr>
        <w:t>Katsuwonus pelamis</w:t>
      </w:r>
      <w:r w:rsidRPr="00D11275">
        <w:rPr>
          <w:rFonts w:ascii="Century Gothic" w:hAnsi="Century Gothic" w:cs="Times New Roman"/>
          <w:sz w:val="20"/>
          <w:szCs w:val="20"/>
        </w:rPr>
        <w:t xml:space="preserve">), dengan presentasi  </w:t>
      </w:r>
      <w:r w:rsidRPr="00D11275">
        <w:rPr>
          <w:rFonts w:ascii="Century Gothic" w:hAnsi="Century Gothic"/>
          <w:sz w:val="20"/>
          <w:szCs w:val="20"/>
        </w:rPr>
        <w:t xml:space="preserve">Ikan Madidihang sebanyak 54 % dan Ikan Cakalang Sebanyak 34 %. </w:t>
      </w:r>
    </w:p>
    <w:p w:rsidR="000E0F32" w:rsidRPr="00D11275" w:rsidRDefault="000E0F32" w:rsidP="00690D25">
      <w:pPr>
        <w:tabs>
          <w:tab w:val="left" w:pos="720"/>
        </w:tabs>
        <w:spacing w:after="0" w:line="240" w:lineRule="auto"/>
        <w:jc w:val="both"/>
        <w:rPr>
          <w:rFonts w:ascii="Century Gothic" w:hAnsi="Century Gothic" w:cs="Times New Roman"/>
          <w:sz w:val="20"/>
          <w:szCs w:val="20"/>
        </w:rPr>
      </w:pPr>
      <w:r w:rsidRPr="00D11275">
        <w:rPr>
          <w:rFonts w:ascii="Century Gothic" w:hAnsi="Century Gothic"/>
          <w:sz w:val="20"/>
          <w:szCs w:val="20"/>
        </w:rPr>
        <w:tab/>
        <w:t>Untuk hasil tangkapan sampingan, jenis ikan yang memiliki presentasi terbanyak adalah jenis Ikan Lemadang (</w:t>
      </w:r>
      <w:r w:rsidRPr="00D11275">
        <w:rPr>
          <w:rFonts w:ascii="Century Gothic" w:hAnsi="Century Gothic" w:cs="Times New Roman"/>
          <w:i/>
          <w:iCs/>
          <w:sz w:val="20"/>
          <w:szCs w:val="20"/>
        </w:rPr>
        <w:t>Coryphaena hippurus</w:t>
      </w:r>
      <w:r w:rsidRPr="00D11275">
        <w:rPr>
          <w:rFonts w:ascii="Century Gothic" w:hAnsi="Century Gothic"/>
          <w:sz w:val="20"/>
          <w:szCs w:val="20"/>
        </w:rPr>
        <w:t xml:space="preserve">) dengan presentasi sebanyak 9 % kemudian </w:t>
      </w:r>
      <w:r w:rsidRPr="00D11275">
        <w:rPr>
          <w:rFonts w:ascii="Century Gothic" w:hAnsi="Century Gothic" w:cs="Times New Roman"/>
          <w:sz w:val="20"/>
          <w:szCs w:val="20"/>
        </w:rPr>
        <w:t>Ikan Setuhuk Hitam (</w:t>
      </w:r>
      <w:r w:rsidRPr="00D11275">
        <w:rPr>
          <w:rFonts w:ascii="Century Gothic" w:hAnsi="Century Gothic" w:cs="Times New Roman"/>
          <w:i/>
          <w:iCs/>
          <w:sz w:val="20"/>
          <w:szCs w:val="20"/>
        </w:rPr>
        <w:t>Makaira indica</w:t>
      </w:r>
      <w:r w:rsidRPr="00D11275">
        <w:rPr>
          <w:rFonts w:ascii="Century Gothic" w:hAnsi="Century Gothic" w:cs="Times New Roman"/>
          <w:sz w:val="20"/>
          <w:szCs w:val="20"/>
        </w:rPr>
        <w:t>) dan Ikan Sunglir (</w:t>
      </w:r>
      <w:r w:rsidRPr="00D11275">
        <w:rPr>
          <w:rFonts w:ascii="Century Gothic" w:hAnsi="Century Gothic" w:cs="Times New Roman"/>
          <w:i/>
          <w:iCs/>
          <w:sz w:val="20"/>
          <w:szCs w:val="20"/>
        </w:rPr>
        <w:t>Elagatis bipinnulata</w:t>
      </w:r>
      <w:r w:rsidRPr="00D11275">
        <w:rPr>
          <w:rFonts w:ascii="Century Gothic" w:hAnsi="Century Gothic" w:cs="Times New Roman"/>
          <w:sz w:val="20"/>
          <w:szCs w:val="20"/>
        </w:rPr>
        <w:t>), dengan presentasi Ikan Setuhuk Hitam sebanyak 2 % dan Ikan Sunglir sebanyak 1%.</w:t>
      </w:r>
    </w:p>
    <w:p w:rsidR="000E0F32" w:rsidRPr="00D11275" w:rsidRDefault="000E0F32" w:rsidP="00690D25">
      <w:pPr>
        <w:tabs>
          <w:tab w:val="left" w:pos="720"/>
        </w:tabs>
        <w:spacing w:after="0" w:line="240" w:lineRule="auto"/>
        <w:jc w:val="both"/>
        <w:rPr>
          <w:rFonts w:ascii="Century Gothic" w:hAnsi="Century Gothic" w:cs="Times New Roman"/>
          <w:sz w:val="20"/>
          <w:szCs w:val="20"/>
        </w:rPr>
      </w:pPr>
      <w:r w:rsidRPr="00D11275">
        <w:rPr>
          <w:rFonts w:ascii="Century Gothic" w:hAnsi="Century Gothic" w:cs="Times New Roman"/>
          <w:sz w:val="20"/>
          <w:szCs w:val="20"/>
        </w:rPr>
        <w:tab/>
        <w:t>Jika dibandingkan dengan penelitian yang dilakukan oleh (</w:t>
      </w:r>
      <w:r w:rsidR="00F04B2E" w:rsidRPr="00D11275">
        <w:rPr>
          <w:rFonts w:ascii="Century Gothic" w:hAnsi="Century Gothic" w:cs="Arial"/>
          <w:color w:val="222222"/>
          <w:sz w:val="20"/>
          <w:szCs w:val="20"/>
          <w:shd w:val="clear" w:color="auto" w:fill="FFFFFF"/>
        </w:rPr>
        <w:t>Ernaningsih</w:t>
      </w:r>
      <w:r w:rsidR="00F04B2E" w:rsidRPr="00D11275">
        <w:rPr>
          <w:rFonts w:ascii="Century Gothic" w:hAnsi="Century Gothic" w:cs="Arial"/>
          <w:color w:val="222222"/>
          <w:sz w:val="20"/>
          <w:szCs w:val="20"/>
          <w:shd w:val="clear" w:color="auto" w:fill="FFFFFF"/>
          <w:lang w:val="en-US"/>
        </w:rPr>
        <w:t xml:space="preserve"> </w:t>
      </w:r>
      <w:r w:rsidR="00F04B2E" w:rsidRPr="00D11275">
        <w:rPr>
          <w:rFonts w:ascii="Century Gothic" w:hAnsi="Century Gothic" w:cs="Arial"/>
          <w:i/>
          <w:color w:val="222222"/>
          <w:sz w:val="20"/>
          <w:szCs w:val="20"/>
          <w:shd w:val="clear" w:color="auto" w:fill="FFFFFF"/>
          <w:lang w:val="en-US"/>
        </w:rPr>
        <w:t>et al</w:t>
      </w:r>
      <w:r w:rsidR="00F04B2E" w:rsidRPr="00D11275">
        <w:rPr>
          <w:rFonts w:ascii="Century Gothic" w:hAnsi="Century Gothic" w:cs="Arial"/>
          <w:color w:val="222222"/>
          <w:sz w:val="20"/>
          <w:szCs w:val="20"/>
          <w:shd w:val="clear" w:color="auto" w:fill="FFFFFF"/>
        </w:rPr>
        <w:t xml:space="preserve"> 2022</w:t>
      </w:r>
      <w:r w:rsidRPr="00D11275">
        <w:rPr>
          <w:rFonts w:ascii="Century Gothic" w:hAnsi="Century Gothic" w:cs="Times New Roman"/>
          <w:sz w:val="20"/>
          <w:szCs w:val="20"/>
        </w:rPr>
        <w:t>) di PPN Pelabuhanratu mengenai hasil hasil tangkapan pancing tonda, hasil  tangkapan sampingan di PPN Pelabuhanratu lebih variatif dibandingkan dengan hasil tangkapan sampingan yang tertangkap dengan pancing tonda di PPN Ambon. Hasil tangkapan sampingan yang tertangkap di PPN Pelabuhanratu terdiri dari Ikan Lemadang (</w:t>
      </w:r>
      <w:r w:rsidRPr="00D11275">
        <w:rPr>
          <w:rFonts w:ascii="Century Gothic" w:hAnsi="Century Gothic" w:cs="Times New Roman"/>
          <w:i/>
          <w:iCs/>
          <w:sz w:val="20"/>
          <w:szCs w:val="20"/>
        </w:rPr>
        <w:t>Coryphaena hippurus</w:t>
      </w:r>
      <w:r w:rsidRPr="00D11275">
        <w:rPr>
          <w:rFonts w:ascii="Century Gothic" w:hAnsi="Century Gothic" w:cs="Times New Roman"/>
          <w:sz w:val="20"/>
          <w:szCs w:val="20"/>
        </w:rPr>
        <w:t>), Ikan Setuhuk Loreng (</w:t>
      </w:r>
      <w:r w:rsidRPr="00D11275">
        <w:rPr>
          <w:rFonts w:ascii="Century Gothic" w:hAnsi="Century Gothic" w:cs="Times New Roman"/>
          <w:i/>
          <w:iCs/>
          <w:sz w:val="20"/>
          <w:szCs w:val="20"/>
        </w:rPr>
        <w:t>Tetrapturus audax</w:t>
      </w:r>
      <w:r w:rsidRPr="00D11275">
        <w:rPr>
          <w:rFonts w:ascii="Century Gothic" w:hAnsi="Century Gothic" w:cs="Times New Roman"/>
          <w:sz w:val="20"/>
          <w:szCs w:val="20"/>
        </w:rPr>
        <w:t>), Ikan Sunglir (</w:t>
      </w:r>
      <w:r w:rsidRPr="00D11275">
        <w:rPr>
          <w:rFonts w:ascii="Century Gothic" w:hAnsi="Century Gothic" w:cs="Times New Roman"/>
          <w:i/>
          <w:iCs/>
          <w:sz w:val="20"/>
          <w:szCs w:val="20"/>
        </w:rPr>
        <w:t>Elagatis bipinnulatus</w:t>
      </w:r>
      <w:r w:rsidRPr="00D11275">
        <w:rPr>
          <w:rFonts w:ascii="Century Gothic" w:hAnsi="Century Gothic" w:cs="Times New Roman"/>
          <w:sz w:val="20"/>
          <w:szCs w:val="20"/>
        </w:rPr>
        <w:t>), Ikan Tenggiri (</w:t>
      </w:r>
      <w:r w:rsidRPr="00D11275">
        <w:rPr>
          <w:rFonts w:ascii="Century Gothic" w:hAnsi="Century Gothic" w:cs="Times New Roman"/>
          <w:i/>
          <w:iCs/>
          <w:sz w:val="20"/>
          <w:szCs w:val="20"/>
        </w:rPr>
        <w:t>Scomberomorus commerson</w:t>
      </w:r>
      <w:r w:rsidRPr="00D11275">
        <w:rPr>
          <w:rFonts w:ascii="Century Gothic" w:hAnsi="Century Gothic" w:cs="Times New Roman"/>
          <w:sz w:val="20"/>
          <w:szCs w:val="20"/>
        </w:rPr>
        <w:t>), Ikan Tenggiri Nyunglas (</w:t>
      </w:r>
      <w:r w:rsidRPr="00D11275">
        <w:rPr>
          <w:rFonts w:ascii="Century Gothic" w:hAnsi="Century Gothic" w:cs="Times New Roman"/>
          <w:i/>
          <w:iCs/>
          <w:sz w:val="20"/>
          <w:szCs w:val="20"/>
        </w:rPr>
        <w:t>Acanthocybium solandri</w:t>
      </w:r>
      <w:r w:rsidRPr="00D11275">
        <w:rPr>
          <w:rFonts w:ascii="Century Gothic" w:hAnsi="Century Gothic" w:cs="Times New Roman"/>
          <w:sz w:val="20"/>
          <w:szCs w:val="20"/>
        </w:rPr>
        <w:t>) dan Ikan Gindara (</w:t>
      </w:r>
      <w:r w:rsidRPr="00D11275">
        <w:rPr>
          <w:rFonts w:ascii="Century Gothic" w:hAnsi="Century Gothic" w:cs="Times New Roman"/>
          <w:i/>
          <w:iCs/>
          <w:sz w:val="20"/>
          <w:szCs w:val="20"/>
        </w:rPr>
        <w:t>Lepidocybium flavobrunneum</w:t>
      </w:r>
      <w:r w:rsidRPr="00D11275">
        <w:rPr>
          <w:rFonts w:ascii="Century Gothic" w:hAnsi="Century Gothic" w:cs="Times New Roman"/>
          <w:sz w:val="20"/>
          <w:szCs w:val="20"/>
        </w:rPr>
        <w:t xml:space="preserve">). </w:t>
      </w:r>
    </w:p>
    <w:p w:rsidR="000E0F32" w:rsidRPr="00D11275" w:rsidRDefault="000E0F32" w:rsidP="00690D25">
      <w:pPr>
        <w:pStyle w:val="ListParagraph"/>
        <w:ind w:left="0" w:firstLine="720"/>
        <w:jc w:val="both"/>
        <w:rPr>
          <w:rFonts w:ascii="Century Gothic" w:hAnsi="Century Gothic"/>
          <w:sz w:val="20"/>
          <w:szCs w:val="20"/>
        </w:rPr>
      </w:pPr>
      <w:r w:rsidRPr="00D11275">
        <w:rPr>
          <w:rFonts w:ascii="Century Gothic" w:hAnsi="Century Gothic"/>
          <w:sz w:val="20"/>
          <w:szCs w:val="20"/>
        </w:rPr>
        <w:t>Hasil tangkapan pancing tonda yang didaratkan di PPN Ambon pada musim barat tahun 2021 yang mendominasi adalah jenis Ikan Madidihang (</w:t>
      </w:r>
      <w:r w:rsidRPr="00D11275">
        <w:rPr>
          <w:rFonts w:ascii="Century Gothic" w:hAnsi="Century Gothic"/>
          <w:i/>
          <w:iCs/>
          <w:sz w:val="20"/>
          <w:szCs w:val="20"/>
        </w:rPr>
        <w:t>Thunnus albacares</w:t>
      </w:r>
      <w:r w:rsidRPr="00D11275">
        <w:rPr>
          <w:rFonts w:ascii="Century Gothic" w:hAnsi="Century Gothic"/>
          <w:sz w:val="20"/>
          <w:szCs w:val="20"/>
        </w:rPr>
        <w:t>) dan Ikan Cakalang (</w:t>
      </w:r>
      <w:r w:rsidRPr="00D11275">
        <w:rPr>
          <w:rFonts w:ascii="Century Gothic" w:hAnsi="Century Gothic"/>
          <w:i/>
          <w:iCs/>
          <w:sz w:val="20"/>
          <w:szCs w:val="20"/>
        </w:rPr>
        <w:t>Katsuwonus pelamis</w:t>
      </w:r>
      <w:r w:rsidRPr="00D11275">
        <w:rPr>
          <w:rFonts w:ascii="Century Gothic" w:hAnsi="Century Gothic"/>
          <w:sz w:val="20"/>
          <w:szCs w:val="20"/>
        </w:rPr>
        <w:t>). Ikan sampel hasil tangkapa yang berhasil dikumpulkan selama penelitian berjumlah 247 ekor ikan, dengan Ikan Tuna Madidihang (</w:t>
      </w:r>
      <w:r w:rsidRPr="00D11275">
        <w:rPr>
          <w:rFonts w:ascii="Century Gothic" w:hAnsi="Century Gothic"/>
          <w:i/>
          <w:iCs/>
          <w:sz w:val="20"/>
          <w:szCs w:val="20"/>
        </w:rPr>
        <w:t>Thunnus albacares</w:t>
      </w:r>
      <w:r w:rsidRPr="00D11275">
        <w:rPr>
          <w:rFonts w:ascii="Century Gothic" w:hAnsi="Century Gothic"/>
          <w:sz w:val="20"/>
          <w:szCs w:val="20"/>
        </w:rPr>
        <w:t>) sebanyak 134 ekor, Ikan Cakalang (</w:t>
      </w:r>
      <w:r w:rsidRPr="00D11275">
        <w:rPr>
          <w:rFonts w:ascii="Century Gothic" w:hAnsi="Century Gothic"/>
          <w:i/>
          <w:iCs/>
          <w:sz w:val="20"/>
          <w:szCs w:val="20"/>
        </w:rPr>
        <w:t>Katsuwonus pelamis</w:t>
      </w:r>
      <w:r w:rsidRPr="00D11275">
        <w:rPr>
          <w:rFonts w:ascii="Century Gothic" w:hAnsi="Century Gothic"/>
          <w:sz w:val="20"/>
          <w:szCs w:val="20"/>
        </w:rPr>
        <w:t>) sebanyak 85 ekor, Ikan Lemadang (</w:t>
      </w:r>
      <w:r w:rsidRPr="00D11275">
        <w:rPr>
          <w:rFonts w:ascii="Century Gothic" w:hAnsi="Century Gothic"/>
          <w:i/>
          <w:iCs/>
          <w:sz w:val="20"/>
          <w:szCs w:val="20"/>
        </w:rPr>
        <w:t>Coryphaena hippurus</w:t>
      </w:r>
      <w:r w:rsidRPr="00D11275">
        <w:rPr>
          <w:rFonts w:ascii="Century Gothic" w:hAnsi="Century Gothic"/>
          <w:sz w:val="20"/>
          <w:szCs w:val="20"/>
        </w:rPr>
        <w:t>) sebanyak 21 ekor, Ikan Sunglir (</w:t>
      </w:r>
      <w:r w:rsidRPr="00D11275">
        <w:rPr>
          <w:rFonts w:ascii="Century Gothic" w:hAnsi="Century Gothic"/>
          <w:i/>
          <w:iCs/>
          <w:sz w:val="20"/>
          <w:szCs w:val="20"/>
        </w:rPr>
        <w:t>Elagatis bipinnulatus</w:t>
      </w:r>
      <w:r w:rsidRPr="00D11275">
        <w:rPr>
          <w:rFonts w:ascii="Century Gothic" w:hAnsi="Century Gothic"/>
          <w:sz w:val="20"/>
          <w:szCs w:val="20"/>
        </w:rPr>
        <w:t>) sebanyak 2 ekor dan Ikan Setuhuk Hitam (</w:t>
      </w:r>
      <w:r w:rsidRPr="00D11275">
        <w:rPr>
          <w:rFonts w:ascii="Century Gothic" w:hAnsi="Century Gothic"/>
          <w:i/>
          <w:iCs/>
          <w:color w:val="000000"/>
          <w:sz w:val="20"/>
          <w:szCs w:val="20"/>
        </w:rPr>
        <w:t>Makaira indica</w:t>
      </w:r>
      <w:r w:rsidRPr="00D11275">
        <w:rPr>
          <w:rFonts w:ascii="Century Gothic" w:hAnsi="Century Gothic"/>
          <w:sz w:val="20"/>
          <w:szCs w:val="20"/>
        </w:rPr>
        <w:t>) sebanyak 5 ekor.</w:t>
      </w:r>
    </w:p>
    <w:p w:rsidR="000E0F32" w:rsidRPr="00D11275" w:rsidRDefault="000E0F32" w:rsidP="00690D25">
      <w:pPr>
        <w:pStyle w:val="ListParagraph"/>
        <w:ind w:left="0" w:firstLine="720"/>
        <w:jc w:val="both"/>
        <w:rPr>
          <w:rFonts w:ascii="Century Gothic" w:hAnsi="Century Gothic"/>
          <w:sz w:val="20"/>
          <w:szCs w:val="20"/>
        </w:rPr>
      </w:pPr>
      <w:r w:rsidRPr="00D11275">
        <w:rPr>
          <w:rFonts w:ascii="Century Gothic" w:hAnsi="Century Gothic"/>
          <w:sz w:val="20"/>
          <w:szCs w:val="20"/>
        </w:rPr>
        <w:t xml:space="preserve">Berikut disajikan histogram ukuran panjang dan berat hasil tangkapan pancing tonda yang didaratkan di PPN Ambon pada musim barat tahun 2021, secara keseluruhan disajikan pada Gambar </w:t>
      </w:r>
      <w:r w:rsidR="006A6269" w:rsidRPr="00D11275">
        <w:rPr>
          <w:rFonts w:ascii="Century Gothic" w:hAnsi="Century Gothic"/>
          <w:sz w:val="20"/>
          <w:szCs w:val="20"/>
          <w:lang w:val="en-US"/>
        </w:rPr>
        <w:t>6</w:t>
      </w:r>
      <w:r w:rsidRPr="00D11275">
        <w:rPr>
          <w:rFonts w:ascii="Century Gothic" w:hAnsi="Century Gothic"/>
          <w:sz w:val="20"/>
          <w:szCs w:val="20"/>
        </w:rPr>
        <w:t xml:space="preserve"> a dan b. </w:t>
      </w:r>
    </w:p>
    <w:p w:rsidR="000E0F32" w:rsidRPr="00D11275" w:rsidRDefault="000E0F32" w:rsidP="000E0F32">
      <w:pPr>
        <w:spacing w:after="0" w:line="240" w:lineRule="auto"/>
        <w:jc w:val="center"/>
        <w:rPr>
          <w:rFonts w:ascii="Century Gothic" w:hAnsi="Century Gothic" w:cs="Times New Roman"/>
          <w:szCs w:val="24"/>
        </w:rPr>
      </w:pPr>
      <w:r w:rsidRPr="00D11275">
        <w:rPr>
          <w:rFonts w:ascii="Century Gothic" w:hAnsi="Century Gothic"/>
          <w:noProof/>
          <w:lang w:val="en-US"/>
        </w:rPr>
        <w:lastRenderedPageBreak/>
        <w:drawing>
          <wp:inline distT="0" distB="0" distL="0" distR="0" wp14:anchorId="4F937330" wp14:editId="66B6D978">
            <wp:extent cx="5143500" cy="2057400"/>
            <wp:effectExtent l="0" t="0" r="0" b="0"/>
            <wp:docPr id="21" name="Chart 21">
              <a:extLst xmlns:a="http://schemas.openxmlformats.org/drawingml/2006/main">
                <a:ext uri="{FF2B5EF4-FFF2-40B4-BE49-F238E27FC236}">
                  <a16:creationId xmlns:a16="http://schemas.microsoft.com/office/drawing/2014/main" id="{93B21F00-3A5B-412F-BD64-B8EFDAD98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E0F32" w:rsidRPr="00D11275" w:rsidRDefault="000E0F32" w:rsidP="000E0F32">
      <w:pPr>
        <w:spacing w:after="0" w:line="240" w:lineRule="auto"/>
        <w:jc w:val="center"/>
        <w:rPr>
          <w:rFonts w:ascii="Century Gothic" w:hAnsi="Century Gothic" w:cs="Times New Roman"/>
          <w:szCs w:val="24"/>
        </w:rPr>
      </w:pPr>
      <w:r w:rsidRPr="00D11275">
        <w:rPr>
          <w:rFonts w:ascii="Century Gothic" w:hAnsi="Century Gothic" w:cs="Times New Roman"/>
          <w:szCs w:val="24"/>
        </w:rPr>
        <w:t>(a)</w:t>
      </w:r>
    </w:p>
    <w:p w:rsidR="000E0F32" w:rsidRPr="00D11275" w:rsidRDefault="000E0F32" w:rsidP="000E0F32">
      <w:pPr>
        <w:spacing w:after="0" w:line="240" w:lineRule="auto"/>
        <w:jc w:val="center"/>
        <w:rPr>
          <w:rFonts w:ascii="Century Gothic" w:hAnsi="Century Gothic" w:cs="Times New Roman"/>
          <w:szCs w:val="24"/>
        </w:rPr>
      </w:pPr>
      <w:r w:rsidRPr="00D11275">
        <w:rPr>
          <w:rFonts w:ascii="Century Gothic" w:hAnsi="Century Gothic"/>
          <w:noProof/>
          <w:lang w:val="en-US"/>
        </w:rPr>
        <w:drawing>
          <wp:inline distT="0" distB="0" distL="0" distR="0" wp14:anchorId="0FC1B30E" wp14:editId="14FEC720">
            <wp:extent cx="5114925" cy="1990725"/>
            <wp:effectExtent l="0" t="0" r="9525" b="9525"/>
            <wp:docPr id="57" name="Chart 57">
              <a:extLst xmlns:a="http://schemas.openxmlformats.org/drawingml/2006/main">
                <a:ext uri="{FF2B5EF4-FFF2-40B4-BE49-F238E27FC236}">
                  <a16:creationId xmlns:a16="http://schemas.microsoft.com/office/drawing/2014/main" id="{54B15810-5738-4A2D-A510-5C0A49A9A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E0F32" w:rsidRPr="00D11275" w:rsidRDefault="000E0F32" w:rsidP="000E0F32">
      <w:pPr>
        <w:spacing w:after="0" w:line="240" w:lineRule="auto"/>
        <w:jc w:val="center"/>
        <w:rPr>
          <w:rFonts w:ascii="Century Gothic" w:hAnsi="Century Gothic" w:cs="Times New Roman"/>
          <w:szCs w:val="24"/>
        </w:rPr>
      </w:pPr>
      <w:r w:rsidRPr="00D11275">
        <w:rPr>
          <w:rFonts w:ascii="Century Gothic" w:hAnsi="Century Gothic" w:cs="Times New Roman"/>
          <w:szCs w:val="24"/>
        </w:rPr>
        <w:t>(b)</w:t>
      </w:r>
    </w:p>
    <w:p w:rsidR="000E0F32" w:rsidRPr="001F57FB" w:rsidRDefault="000E0F32" w:rsidP="000E0F32">
      <w:pPr>
        <w:pStyle w:val="Caption"/>
        <w:jc w:val="center"/>
        <w:rPr>
          <w:rFonts w:ascii="Century Gothic" w:hAnsi="Century Gothic" w:cs="Times New Roman"/>
          <w:color w:val="auto"/>
          <w:sz w:val="20"/>
          <w:szCs w:val="20"/>
        </w:rPr>
      </w:pPr>
      <w:bookmarkStart w:id="10" w:name="_Toc99920369"/>
      <w:r w:rsidRPr="001F57FB">
        <w:rPr>
          <w:rFonts w:ascii="Century Gothic" w:hAnsi="Century Gothic"/>
          <w:color w:val="auto"/>
          <w:sz w:val="20"/>
          <w:szCs w:val="20"/>
        </w:rPr>
        <w:t xml:space="preserve">Gambar </w:t>
      </w:r>
      <w:r w:rsidR="006A6269" w:rsidRPr="001F57FB">
        <w:rPr>
          <w:rFonts w:ascii="Century Gothic" w:hAnsi="Century Gothic"/>
          <w:color w:val="auto"/>
          <w:sz w:val="20"/>
          <w:szCs w:val="20"/>
        </w:rPr>
        <w:t>6</w:t>
      </w:r>
      <w:r w:rsidRPr="001F57FB">
        <w:rPr>
          <w:rFonts w:ascii="Century Gothic" w:hAnsi="Century Gothic"/>
          <w:color w:val="auto"/>
          <w:sz w:val="20"/>
          <w:szCs w:val="20"/>
        </w:rPr>
        <w:t>. Panjang Ikan (a) dan Berat Ikan (b)</w:t>
      </w:r>
      <w:bookmarkEnd w:id="10"/>
    </w:p>
    <w:p w:rsidR="000E0F32" w:rsidRPr="00D11275" w:rsidRDefault="000E0F32" w:rsidP="006A6269">
      <w:pPr>
        <w:tabs>
          <w:tab w:val="left" w:pos="720"/>
        </w:tabs>
        <w:spacing w:after="0" w:line="240" w:lineRule="auto"/>
        <w:jc w:val="both"/>
        <w:rPr>
          <w:rFonts w:ascii="Century Gothic" w:hAnsi="Century Gothic" w:cs="Times New Roman"/>
          <w:szCs w:val="24"/>
        </w:rPr>
      </w:pPr>
      <w:r w:rsidRPr="00D11275">
        <w:rPr>
          <w:rFonts w:ascii="Century Gothic" w:hAnsi="Century Gothic"/>
        </w:rPr>
        <w:tab/>
      </w:r>
      <w:r w:rsidRPr="00D11275">
        <w:rPr>
          <w:rFonts w:ascii="Century Gothic" w:hAnsi="Century Gothic"/>
          <w:sz w:val="20"/>
          <w:szCs w:val="20"/>
        </w:rPr>
        <w:t>Ikan sampel yang berhasil dikumpulkan selama penelitian berjumlah 509 ekor ikan yang terdiri dari 262 ekor ikan yang tertangkap pada musim timur yang diwakili oleh bulan Mei dan Juni, 247 ekor ikan yang tertangkap pada musim barat yang diwakili oleh bulan November dan Desember. Ikan sampel yang diperoleh selama penelitian ini terdiri dari jenis Ikan Tuna Madidihang (</w:t>
      </w:r>
      <w:r w:rsidRPr="00D11275">
        <w:rPr>
          <w:rFonts w:ascii="Century Gothic" w:hAnsi="Century Gothic"/>
          <w:i/>
          <w:iCs/>
          <w:sz w:val="20"/>
          <w:szCs w:val="20"/>
        </w:rPr>
        <w:t>Thunnus albacares</w:t>
      </w:r>
      <w:r w:rsidRPr="00D11275">
        <w:rPr>
          <w:rFonts w:ascii="Century Gothic" w:hAnsi="Century Gothic"/>
          <w:sz w:val="20"/>
          <w:szCs w:val="20"/>
        </w:rPr>
        <w:t>), Ikan Cakalang (</w:t>
      </w:r>
      <w:r w:rsidRPr="00D11275">
        <w:rPr>
          <w:rFonts w:ascii="Century Gothic" w:hAnsi="Century Gothic"/>
          <w:i/>
          <w:iCs/>
          <w:sz w:val="20"/>
          <w:szCs w:val="20"/>
        </w:rPr>
        <w:t>Katsuwonus pelamis</w:t>
      </w:r>
      <w:r w:rsidRPr="00D11275">
        <w:rPr>
          <w:rFonts w:ascii="Century Gothic" w:hAnsi="Century Gothic"/>
          <w:sz w:val="20"/>
          <w:szCs w:val="20"/>
        </w:rPr>
        <w:t xml:space="preserve">), Ikan </w:t>
      </w:r>
      <w:r w:rsidRPr="00D11275">
        <w:rPr>
          <w:rFonts w:ascii="Century Gothic" w:hAnsi="Century Gothic" w:cs="Times New Roman"/>
          <w:sz w:val="20"/>
          <w:szCs w:val="20"/>
        </w:rPr>
        <w:t>Sunglir (</w:t>
      </w:r>
      <w:r w:rsidRPr="00D11275">
        <w:rPr>
          <w:rFonts w:ascii="Century Gothic" w:hAnsi="Century Gothic" w:cs="Times New Roman"/>
          <w:i/>
          <w:iCs/>
          <w:sz w:val="20"/>
          <w:szCs w:val="20"/>
        </w:rPr>
        <w:t>Elagatis bipinnulata</w:t>
      </w:r>
      <w:r w:rsidRPr="00D11275">
        <w:rPr>
          <w:rFonts w:ascii="Century Gothic" w:hAnsi="Century Gothic" w:cs="Times New Roman"/>
          <w:sz w:val="20"/>
          <w:szCs w:val="20"/>
        </w:rPr>
        <w:t>), Ikan Tongkol Abu-abu (</w:t>
      </w:r>
      <w:r w:rsidRPr="00D11275">
        <w:rPr>
          <w:rFonts w:ascii="Century Gothic" w:hAnsi="Century Gothic" w:cs="Times New Roman"/>
          <w:i/>
          <w:iCs/>
          <w:sz w:val="20"/>
          <w:szCs w:val="20"/>
        </w:rPr>
        <w:t>Thunnus tonggol</w:t>
      </w:r>
      <w:r w:rsidRPr="00D11275">
        <w:rPr>
          <w:rFonts w:ascii="Century Gothic" w:hAnsi="Century Gothic" w:cs="Times New Roman"/>
          <w:sz w:val="20"/>
          <w:szCs w:val="20"/>
        </w:rPr>
        <w:t>), Ikan Setuhuk Hitam (</w:t>
      </w:r>
      <w:r w:rsidRPr="00D11275">
        <w:rPr>
          <w:rFonts w:ascii="Century Gothic" w:hAnsi="Century Gothic" w:cs="Times New Roman"/>
          <w:i/>
          <w:iCs/>
          <w:sz w:val="20"/>
          <w:szCs w:val="20"/>
        </w:rPr>
        <w:t>Makaira indica</w:t>
      </w:r>
      <w:r w:rsidRPr="00D11275">
        <w:rPr>
          <w:rFonts w:ascii="Century Gothic" w:hAnsi="Century Gothic" w:cs="Times New Roman"/>
          <w:sz w:val="20"/>
          <w:szCs w:val="20"/>
        </w:rPr>
        <w:t>), Ikan Layaran (</w:t>
      </w:r>
      <w:r w:rsidRPr="00D11275">
        <w:rPr>
          <w:rFonts w:ascii="Century Gothic" w:hAnsi="Century Gothic" w:cs="Times New Roman"/>
          <w:i/>
          <w:iCs/>
          <w:sz w:val="20"/>
          <w:szCs w:val="20"/>
        </w:rPr>
        <w:t>Istiophorus sp</w:t>
      </w:r>
      <w:r w:rsidRPr="00D11275">
        <w:rPr>
          <w:rFonts w:ascii="Century Gothic" w:hAnsi="Century Gothic" w:cs="Times New Roman"/>
          <w:sz w:val="20"/>
          <w:szCs w:val="20"/>
        </w:rPr>
        <w:t>) dan Ikan Lemadang (</w:t>
      </w:r>
      <w:r w:rsidRPr="00D11275">
        <w:rPr>
          <w:rFonts w:ascii="Century Gothic" w:hAnsi="Century Gothic" w:cs="Times New Roman"/>
          <w:i/>
          <w:iCs/>
          <w:sz w:val="20"/>
          <w:szCs w:val="20"/>
        </w:rPr>
        <w:t>Coryphae</w:t>
      </w:r>
      <w:r w:rsidRPr="00D11275">
        <w:rPr>
          <w:rFonts w:ascii="Century Gothic" w:hAnsi="Century Gothic" w:cs="Times New Roman"/>
          <w:i/>
          <w:iCs/>
          <w:szCs w:val="24"/>
        </w:rPr>
        <w:t>na hippurus</w:t>
      </w:r>
      <w:r w:rsidRPr="00D11275">
        <w:rPr>
          <w:rFonts w:ascii="Century Gothic" w:hAnsi="Century Gothic" w:cs="Times New Roman"/>
          <w:szCs w:val="24"/>
        </w:rPr>
        <w:t>).</w:t>
      </w:r>
    </w:p>
    <w:p w:rsidR="000E0F32" w:rsidRPr="00D11275" w:rsidRDefault="000E0F32" w:rsidP="006A6269">
      <w:pPr>
        <w:tabs>
          <w:tab w:val="left" w:pos="720"/>
        </w:tabs>
        <w:spacing w:after="0" w:line="240" w:lineRule="auto"/>
        <w:jc w:val="both"/>
        <w:rPr>
          <w:rFonts w:ascii="Century Gothic" w:hAnsi="Century Gothic"/>
          <w:sz w:val="20"/>
          <w:szCs w:val="20"/>
        </w:rPr>
      </w:pPr>
      <w:r w:rsidRPr="00D11275">
        <w:rPr>
          <w:rFonts w:ascii="Century Gothic" w:hAnsi="Century Gothic"/>
          <w:szCs w:val="24"/>
        </w:rPr>
        <w:tab/>
      </w:r>
      <w:r w:rsidRPr="00D11275">
        <w:rPr>
          <w:rFonts w:ascii="Century Gothic" w:hAnsi="Century Gothic"/>
          <w:sz w:val="20"/>
          <w:szCs w:val="20"/>
        </w:rPr>
        <w:t>Komposisi ikan tertinggi yang didapatkan pada musim timur adalah jenis ikan Tuna Madidihang (</w:t>
      </w:r>
      <w:r w:rsidRPr="00D11275">
        <w:rPr>
          <w:rFonts w:ascii="Century Gothic" w:hAnsi="Century Gothic"/>
          <w:i/>
          <w:iCs/>
          <w:sz w:val="20"/>
          <w:szCs w:val="20"/>
        </w:rPr>
        <w:t>Thunnus albacares</w:t>
      </w:r>
      <w:r w:rsidRPr="00D11275">
        <w:rPr>
          <w:rFonts w:ascii="Century Gothic" w:hAnsi="Century Gothic"/>
          <w:sz w:val="20"/>
          <w:szCs w:val="20"/>
        </w:rPr>
        <w:t xml:space="preserve">) sebesar 62 % dan terendah pada ikan Layaran </w:t>
      </w:r>
      <w:r w:rsidRPr="00D11275">
        <w:rPr>
          <w:rFonts w:ascii="Century Gothic" w:hAnsi="Century Gothic" w:cs="Times New Roman"/>
          <w:sz w:val="20"/>
          <w:szCs w:val="20"/>
        </w:rPr>
        <w:t>(</w:t>
      </w:r>
      <w:r w:rsidRPr="00D11275">
        <w:rPr>
          <w:rFonts w:ascii="Century Gothic" w:hAnsi="Century Gothic" w:cs="Times New Roman"/>
          <w:i/>
          <w:iCs/>
          <w:sz w:val="20"/>
          <w:szCs w:val="20"/>
        </w:rPr>
        <w:t>Istiophorus sp</w:t>
      </w:r>
      <w:r w:rsidRPr="00D11275">
        <w:rPr>
          <w:rFonts w:ascii="Century Gothic" w:hAnsi="Century Gothic" w:cs="Times New Roman"/>
          <w:sz w:val="20"/>
          <w:szCs w:val="20"/>
        </w:rPr>
        <w:t>) dan ikan Setuhuk Hitam (</w:t>
      </w:r>
      <w:r w:rsidRPr="00D11275">
        <w:rPr>
          <w:rFonts w:ascii="Century Gothic" w:hAnsi="Century Gothic" w:cs="Times New Roman"/>
          <w:i/>
          <w:iCs/>
          <w:sz w:val="20"/>
          <w:szCs w:val="20"/>
        </w:rPr>
        <w:t>Makaira indica</w:t>
      </w:r>
      <w:r w:rsidRPr="00D11275">
        <w:rPr>
          <w:rFonts w:ascii="Century Gothic" w:hAnsi="Century Gothic" w:cs="Times New Roman"/>
          <w:sz w:val="20"/>
          <w:szCs w:val="20"/>
        </w:rPr>
        <w:t xml:space="preserve">) sebesar 1 % (Gambar </w:t>
      </w:r>
      <w:r w:rsidR="00FB3E0B" w:rsidRPr="00D11275">
        <w:rPr>
          <w:rFonts w:ascii="Century Gothic" w:hAnsi="Century Gothic" w:cs="Times New Roman"/>
          <w:sz w:val="20"/>
          <w:szCs w:val="20"/>
          <w:lang w:val="en-US"/>
        </w:rPr>
        <w:t>6</w:t>
      </w:r>
      <w:r w:rsidRPr="00D11275">
        <w:rPr>
          <w:rFonts w:ascii="Century Gothic" w:hAnsi="Century Gothic" w:cs="Times New Roman"/>
          <w:sz w:val="20"/>
          <w:szCs w:val="20"/>
        </w:rPr>
        <w:t>a). Komposisi ikan tertinggi pada musim barat adalah jenis ikan</w:t>
      </w:r>
      <w:r w:rsidRPr="00D11275">
        <w:rPr>
          <w:rFonts w:ascii="Century Gothic" w:hAnsi="Century Gothic"/>
          <w:sz w:val="20"/>
          <w:szCs w:val="20"/>
        </w:rPr>
        <w:t xml:space="preserve"> Tuna Madidihang (</w:t>
      </w:r>
      <w:r w:rsidRPr="00D11275">
        <w:rPr>
          <w:rFonts w:ascii="Century Gothic" w:hAnsi="Century Gothic"/>
          <w:i/>
          <w:iCs/>
          <w:sz w:val="20"/>
          <w:szCs w:val="20"/>
        </w:rPr>
        <w:t>Thunnus albacares</w:t>
      </w:r>
      <w:r w:rsidRPr="00D11275">
        <w:rPr>
          <w:rFonts w:ascii="Century Gothic" w:hAnsi="Century Gothic"/>
          <w:sz w:val="20"/>
          <w:szCs w:val="20"/>
        </w:rPr>
        <w:t>) dan ikan Cakalang (</w:t>
      </w:r>
      <w:r w:rsidRPr="00D11275">
        <w:rPr>
          <w:rFonts w:ascii="Century Gothic" w:hAnsi="Century Gothic"/>
          <w:i/>
          <w:iCs/>
          <w:sz w:val="20"/>
          <w:szCs w:val="20"/>
        </w:rPr>
        <w:t>Katsuwonus pelamis</w:t>
      </w:r>
      <w:r w:rsidRPr="00D11275">
        <w:rPr>
          <w:rFonts w:ascii="Century Gothic" w:hAnsi="Century Gothic"/>
          <w:sz w:val="20"/>
          <w:szCs w:val="20"/>
        </w:rPr>
        <w:t xml:space="preserve">) sebesar 48 % dan terendah pada jenis Ikan </w:t>
      </w:r>
      <w:r w:rsidRPr="00D11275">
        <w:rPr>
          <w:rFonts w:ascii="Century Gothic" w:hAnsi="Century Gothic" w:cs="Times New Roman"/>
          <w:sz w:val="20"/>
          <w:szCs w:val="20"/>
        </w:rPr>
        <w:t>Sunglir (</w:t>
      </w:r>
      <w:r w:rsidRPr="00D11275">
        <w:rPr>
          <w:rFonts w:ascii="Century Gothic" w:hAnsi="Century Gothic" w:cs="Times New Roman"/>
          <w:i/>
          <w:iCs/>
          <w:sz w:val="20"/>
          <w:szCs w:val="20"/>
        </w:rPr>
        <w:t>Elagatis bipinnulata</w:t>
      </w:r>
      <w:r w:rsidRPr="00D11275">
        <w:rPr>
          <w:rFonts w:ascii="Century Gothic" w:hAnsi="Century Gothic" w:cs="Times New Roman"/>
          <w:sz w:val="20"/>
          <w:szCs w:val="20"/>
        </w:rPr>
        <w:t>) dan Ikan Setuhuk Hitam (</w:t>
      </w:r>
      <w:r w:rsidRPr="00D11275">
        <w:rPr>
          <w:rFonts w:ascii="Century Gothic" w:hAnsi="Century Gothic" w:cs="Times New Roman"/>
          <w:i/>
          <w:iCs/>
          <w:sz w:val="20"/>
          <w:szCs w:val="20"/>
        </w:rPr>
        <w:t>Makaira indica</w:t>
      </w:r>
      <w:r w:rsidRPr="00D11275">
        <w:rPr>
          <w:rFonts w:ascii="Century Gothic" w:hAnsi="Century Gothic" w:cs="Times New Roman"/>
          <w:sz w:val="20"/>
          <w:szCs w:val="20"/>
        </w:rPr>
        <w:t xml:space="preserve">) sebesar 1 % (Gambar </w:t>
      </w:r>
      <w:r w:rsidR="00FB3E0B" w:rsidRPr="00D11275">
        <w:rPr>
          <w:rFonts w:ascii="Century Gothic" w:hAnsi="Century Gothic" w:cs="Times New Roman"/>
          <w:sz w:val="20"/>
          <w:szCs w:val="20"/>
          <w:lang w:val="en-US"/>
        </w:rPr>
        <w:t>6</w:t>
      </w:r>
      <w:r w:rsidRPr="00D11275">
        <w:rPr>
          <w:rFonts w:ascii="Century Gothic" w:hAnsi="Century Gothic" w:cs="Times New Roman"/>
          <w:sz w:val="20"/>
          <w:szCs w:val="20"/>
        </w:rPr>
        <w:t xml:space="preserve">b). Komposisi hasil tangkapan pancing tonda yang didaratkan di Pelabuhan Perikanan Nusantara (PPN) Ambon pada musim timur dan musim barat didominasi oleh jenis ikan </w:t>
      </w:r>
      <w:r w:rsidRPr="00D11275">
        <w:rPr>
          <w:rFonts w:ascii="Century Gothic" w:hAnsi="Century Gothic"/>
          <w:sz w:val="20"/>
          <w:szCs w:val="20"/>
        </w:rPr>
        <w:t>Tuna Madidihang (</w:t>
      </w:r>
      <w:r w:rsidRPr="00D11275">
        <w:rPr>
          <w:rFonts w:ascii="Century Gothic" w:hAnsi="Century Gothic"/>
          <w:i/>
          <w:iCs/>
          <w:sz w:val="20"/>
          <w:szCs w:val="20"/>
        </w:rPr>
        <w:t>Thunnus albacares</w:t>
      </w:r>
      <w:r w:rsidRPr="00D11275">
        <w:rPr>
          <w:rFonts w:ascii="Century Gothic" w:hAnsi="Century Gothic"/>
          <w:sz w:val="20"/>
          <w:szCs w:val="20"/>
        </w:rPr>
        <w:t>) dan ikan Cakalang (</w:t>
      </w:r>
      <w:r w:rsidRPr="00D11275">
        <w:rPr>
          <w:rFonts w:ascii="Century Gothic" w:hAnsi="Century Gothic"/>
          <w:i/>
          <w:iCs/>
          <w:sz w:val="20"/>
          <w:szCs w:val="20"/>
        </w:rPr>
        <w:t>Katsuwonus pelamis</w:t>
      </w:r>
      <w:r w:rsidRPr="00D11275">
        <w:rPr>
          <w:rFonts w:ascii="Century Gothic" w:hAnsi="Century Gothic"/>
          <w:sz w:val="20"/>
          <w:szCs w:val="20"/>
        </w:rPr>
        <w:t>), hal ini disebabkan karena ikan Madidihang dan ikan Cakalang merupakan ikan hasil tangkapan utama pancing tonda</w:t>
      </w:r>
      <w:r w:rsidR="00812AC6" w:rsidRPr="00D11275">
        <w:rPr>
          <w:rFonts w:ascii="Century Gothic" w:hAnsi="Century Gothic"/>
          <w:sz w:val="20"/>
          <w:szCs w:val="20"/>
          <w:lang w:val="en-US"/>
        </w:rPr>
        <w:t xml:space="preserve"> </w:t>
      </w:r>
      <w:r w:rsidR="001E1506" w:rsidRPr="00D11275">
        <w:rPr>
          <w:rFonts w:ascii="Century Gothic" w:hAnsi="Century Gothic"/>
          <w:sz w:val="20"/>
          <w:szCs w:val="20"/>
          <w:lang w:val="en-US"/>
        </w:rPr>
        <w:t>(</w:t>
      </w:r>
      <w:r w:rsidR="001E1506" w:rsidRPr="00D11275">
        <w:rPr>
          <w:rFonts w:ascii="Century Gothic" w:hAnsi="Century Gothic" w:cs="Arial"/>
          <w:color w:val="222222"/>
          <w:sz w:val="20"/>
          <w:szCs w:val="20"/>
          <w:shd w:val="clear" w:color="auto" w:fill="FFFFFF"/>
        </w:rPr>
        <w:t>Ihsan</w:t>
      </w:r>
      <w:r w:rsidR="001E1506" w:rsidRPr="00D11275">
        <w:rPr>
          <w:rFonts w:ascii="Century Gothic" w:hAnsi="Century Gothic" w:cs="Arial"/>
          <w:color w:val="222222"/>
          <w:sz w:val="20"/>
          <w:szCs w:val="20"/>
          <w:shd w:val="clear" w:color="auto" w:fill="FFFFFF"/>
          <w:lang w:val="en-US"/>
        </w:rPr>
        <w:t xml:space="preserve"> </w:t>
      </w:r>
      <w:r w:rsidR="001E1506" w:rsidRPr="00D11275">
        <w:rPr>
          <w:rFonts w:ascii="Century Gothic" w:hAnsi="Century Gothic" w:cs="Arial"/>
          <w:i/>
          <w:color w:val="222222"/>
          <w:sz w:val="20"/>
          <w:szCs w:val="20"/>
          <w:shd w:val="clear" w:color="auto" w:fill="FFFFFF"/>
          <w:lang w:val="en-US"/>
        </w:rPr>
        <w:t>et al</w:t>
      </w:r>
      <w:r w:rsidR="001E1506" w:rsidRPr="00D11275">
        <w:rPr>
          <w:rFonts w:ascii="Century Gothic" w:hAnsi="Century Gothic" w:cs="Arial"/>
          <w:color w:val="222222"/>
          <w:sz w:val="20"/>
          <w:szCs w:val="20"/>
          <w:shd w:val="clear" w:color="auto" w:fill="FFFFFF"/>
        </w:rPr>
        <w:t xml:space="preserve"> 2017</w:t>
      </w:r>
      <w:r w:rsidR="001E1506" w:rsidRPr="00D11275">
        <w:rPr>
          <w:rFonts w:ascii="Century Gothic" w:hAnsi="Century Gothic" w:cs="Arial"/>
          <w:color w:val="222222"/>
          <w:sz w:val="20"/>
          <w:szCs w:val="20"/>
          <w:shd w:val="clear" w:color="auto" w:fill="FFFFFF"/>
          <w:lang w:val="en-US"/>
        </w:rPr>
        <w:t xml:space="preserve">) </w:t>
      </w:r>
      <w:r w:rsidR="00812AC6" w:rsidRPr="00D11275">
        <w:rPr>
          <w:rFonts w:ascii="Century Gothic" w:hAnsi="Century Gothic"/>
          <w:sz w:val="20"/>
          <w:szCs w:val="20"/>
          <w:lang w:val="en-US"/>
        </w:rPr>
        <w:t xml:space="preserve">dan diduga karena habitat </w:t>
      </w:r>
      <w:r w:rsidR="001E1506" w:rsidRPr="00D11275">
        <w:rPr>
          <w:rFonts w:ascii="Century Gothic" w:hAnsi="Century Gothic"/>
          <w:sz w:val="20"/>
          <w:szCs w:val="20"/>
          <w:lang w:val="en-US"/>
        </w:rPr>
        <w:t>yang sesuai</w:t>
      </w:r>
      <w:r w:rsidR="00812AC6" w:rsidRPr="00D11275">
        <w:rPr>
          <w:rFonts w:ascii="Century Gothic" w:hAnsi="Century Gothic"/>
          <w:sz w:val="20"/>
          <w:szCs w:val="20"/>
          <w:lang w:val="en-US"/>
        </w:rPr>
        <w:t xml:space="preserve"> serta makanan yang melimpah pada daerah </w:t>
      </w:r>
      <w:r w:rsidR="00812AC6" w:rsidRPr="00D11275">
        <w:rPr>
          <w:rFonts w:ascii="Century Gothic" w:hAnsi="Century Gothic"/>
          <w:i/>
          <w:sz w:val="20"/>
          <w:szCs w:val="20"/>
          <w:lang w:val="en-US"/>
        </w:rPr>
        <w:t>fishing ground</w:t>
      </w:r>
      <w:r w:rsidR="001E1506" w:rsidRPr="00D11275">
        <w:rPr>
          <w:rFonts w:ascii="Century Gothic" w:hAnsi="Century Gothic"/>
          <w:i/>
          <w:sz w:val="20"/>
          <w:szCs w:val="20"/>
          <w:lang w:val="en-US"/>
        </w:rPr>
        <w:t xml:space="preserve"> </w:t>
      </w:r>
      <w:r w:rsidR="001E1506" w:rsidRPr="00D11275">
        <w:rPr>
          <w:rFonts w:ascii="Century Gothic" w:hAnsi="Century Gothic"/>
          <w:sz w:val="20"/>
          <w:szCs w:val="20"/>
          <w:lang w:val="en-US"/>
        </w:rPr>
        <w:t>(</w:t>
      </w:r>
      <w:r w:rsidR="001E1506" w:rsidRPr="00D11275">
        <w:rPr>
          <w:rFonts w:ascii="Century Gothic" w:hAnsi="Century Gothic" w:cs="Arial"/>
          <w:color w:val="222222"/>
          <w:sz w:val="20"/>
          <w:szCs w:val="20"/>
          <w:shd w:val="clear" w:color="auto" w:fill="FFFFFF"/>
        </w:rPr>
        <w:t>Tangke</w:t>
      </w:r>
      <w:r w:rsidR="001E1506" w:rsidRPr="00D11275">
        <w:rPr>
          <w:rFonts w:ascii="Century Gothic" w:hAnsi="Century Gothic" w:cs="Arial"/>
          <w:color w:val="222222"/>
          <w:sz w:val="20"/>
          <w:szCs w:val="20"/>
          <w:shd w:val="clear" w:color="auto" w:fill="FFFFFF"/>
          <w:lang w:val="en-US"/>
        </w:rPr>
        <w:t xml:space="preserve"> &amp;</w:t>
      </w:r>
      <w:r w:rsidR="001E1506" w:rsidRPr="00D11275">
        <w:rPr>
          <w:rFonts w:ascii="Century Gothic" w:hAnsi="Century Gothic" w:cs="Arial"/>
          <w:color w:val="222222"/>
          <w:sz w:val="20"/>
          <w:szCs w:val="20"/>
          <w:shd w:val="clear" w:color="auto" w:fill="FFFFFF"/>
        </w:rPr>
        <w:t xml:space="preserve"> Deni 2013</w:t>
      </w:r>
      <w:r w:rsidR="001E1506" w:rsidRPr="00D11275">
        <w:rPr>
          <w:rFonts w:ascii="Century Gothic" w:hAnsi="Century Gothic" w:cs="Arial"/>
          <w:color w:val="222222"/>
          <w:sz w:val="20"/>
          <w:szCs w:val="20"/>
          <w:shd w:val="clear" w:color="auto" w:fill="FFFFFF"/>
          <w:lang w:val="en-US"/>
        </w:rPr>
        <w:t>)</w:t>
      </w:r>
      <w:r w:rsidRPr="00D11275">
        <w:rPr>
          <w:rFonts w:ascii="Century Gothic" w:hAnsi="Century Gothic"/>
          <w:sz w:val="20"/>
          <w:szCs w:val="20"/>
        </w:rPr>
        <w:t xml:space="preserve">. </w:t>
      </w:r>
    </w:p>
    <w:p w:rsidR="000E0F32" w:rsidRDefault="000E0F32" w:rsidP="006A6269">
      <w:pPr>
        <w:tabs>
          <w:tab w:val="left" w:pos="720"/>
        </w:tabs>
        <w:spacing w:after="0" w:line="240" w:lineRule="auto"/>
        <w:jc w:val="both"/>
        <w:rPr>
          <w:rFonts w:ascii="Century Gothic" w:hAnsi="Century Gothic" w:cs="Arial"/>
          <w:color w:val="222222"/>
          <w:sz w:val="20"/>
          <w:szCs w:val="20"/>
          <w:shd w:val="clear" w:color="auto" w:fill="FFFFFF"/>
          <w:lang w:val="en-US"/>
        </w:rPr>
      </w:pPr>
      <w:r w:rsidRPr="00D11275">
        <w:rPr>
          <w:rFonts w:ascii="Century Gothic" w:hAnsi="Century Gothic"/>
          <w:sz w:val="20"/>
          <w:szCs w:val="20"/>
        </w:rPr>
        <w:tab/>
        <w:t>Pada musim timur ikan Madidihang yang tertangkap lebih banyak dibandingkan dengan musim barat dikarenakan pada musim barat ikan Cakalang juga dominan tertangkap, sehingga presentase hasil tangkapan ikan Madidihang pada musim timur lebih banyak dibandingkan dengan musim barat. Musim Timur adalah musim dengan jumlah ikan sangat banyak atau berlimpah. Periode ini ditandai dengan angin yang lemah, keadaan laut yang tenang dan curah hujan sedikit (</w:t>
      </w:r>
      <w:r w:rsidR="00F156B4" w:rsidRPr="00D11275">
        <w:rPr>
          <w:rFonts w:ascii="Century Gothic" w:hAnsi="Century Gothic" w:cs="Arial"/>
          <w:color w:val="222222"/>
          <w:sz w:val="20"/>
          <w:szCs w:val="20"/>
          <w:shd w:val="clear" w:color="auto" w:fill="FFFFFF"/>
        </w:rPr>
        <w:t>Cahya</w:t>
      </w:r>
      <w:r w:rsidR="00F156B4" w:rsidRPr="00D11275">
        <w:rPr>
          <w:rFonts w:ascii="Century Gothic" w:hAnsi="Century Gothic" w:cs="Arial"/>
          <w:color w:val="222222"/>
          <w:sz w:val="20"/>
          <w:szCs w:val="20"/>
          <w:shd w:val="clear" w:color="auto" w:fill="FFFFFF"/>
          <w:lang w:val="en-US"/>
        </w:rPr>
        <w:t xml:space="preserve"> </w:t>
      </w:r>
      <w:r w:rsidR="00F156B4" w:rsidRPr="00D11275">
        <w:rPr>
          <w:rFonts w:ascii="Century Gothic" w:hAnsi="Century Gothic" w:cs="Arial"/>
          <w:i/>
          <w:color w:val="222222"/>
          <w:sz w:val="20"/>
          <w:szCs w:val="20"/>
          <w:shd w:val="clear" w:color="auto" w:fill="FFFFFF"/>
          <w:lang w:val="en-US"/>
        </w:rPr>
        <w:t>et al</w:t>
      </w:r>
      <w:r w:rsidR="00F156B4" w:rsidRPr="00D11275">
        <w:rPr>
          <w:rFonts w:ascii="Century Gothic" w:hAnsi="Century Gothic" w:cs="Arial"/>
          <w:color w:val="222222"/>
          <w:sz w:val="20"/>
          <w:szCs w:val="20"/>
          <w:shd w:val="clear" w:color="auto" w:fill="FFFFFF"/>
        </w:rPr>
        <w:t xml:space="preserve"> 2016</w:t>
      </w:r>
      <w:r w:rsidRPr="00D11275">
        <w:rPr>
          <w:rFonts w:ascii="Century Gothic" w:hAnsi="Century Gothic"/>
          <w:sz w:val="20"/>
          <w:szCs w:val="20"/>
        </w:rPr>
        <w:t>)</w:t>
      </w:r>
      <w:r w:rsidR="00F156B4" w:rsidRPr="00D11275">
        <w:rPr>
          <w:rFonts w:ascii="Century Gothic" w:hAnsi="Century Gothic"/>
          <w:sz w:val="20"/>
          <w:szCs w:val="20"/>
          <w:lang w:val="en-US"/>
        </w:rPr>
        <w:t xml:space="preserve">. Kondisi ini sangat berbeda dengan perairan Timur Indonesia yang </w:t>
      </w:r>
      <w:r w:rsidR="00F156B4" w:rsidRPr="00D11275">
        <w:rPr>
          <w:rFonts w:ascii="Century Gothic" w:hAnsi="Century Gothic"/>
          <w:sz w:val="20"/>
          <w:szCs w:val="20"/>
          <w:lang w:val="en-US"/>
        </w:rPr>
        <w:lastRenderedPageBreak/>
        <w:t>justru pada musim timur dijumpai kondisi perairan yang kurang  bersahabat, dimana ombak dan arus yang kuat serta curah hujan yang tinggi (</w:t>
      </w:r>
      <w:r w:rsidR="00405D53" w:rsidRPr="00D11275">
        <w:rPr>
          <w:rFonts w:ascii="Century Gothic" w:hAnsi="Century Gothic"/>
          <w:sz w:val="20"/>
          <w:szCs w:val="20"/>
          <w:lang w:val="en-US"/>
        </w:rPr>
        <w:t>Tuapetel 2021c</w:t>
      </w:r>
      <w:r w:rsidR="00F156B4" w:rsidRPr="00D11275">
        <w:rPr>
          <w:rFonts w:ascii="Century Gothic" w:hAnsi="Century Gothic"/>
          <w:sz w:val="20"/>
          <w:szCs w:val="20"/>
          <w:lang w:val="en-US"/>
        </w:rPr>
        <w:t>)</w:t>
      </w:r>
      <w:r w:rsidR="00405D53" w:rsidRPr="00D11275">
        <w:rPr>
          <w:rFonts w:ascii="Century Gothic" w:hAnsi="Century Gothic"/>
          <w:sz w:val="20"/>
          <w:szCs w:val="20"/>
          <w:lang w:val="en-US"/>
        </w:rPr>
        <w:t>.</w:t>
      </w:r>
      <w:r w:rsidR="00545AEA" w:rsidRPr="00D11275">
        <w:rPr>
          <w:rFonts w:ascii="Century Gothic" w:hAnsi="Century Gothic"/>
          <w:sz w:val="20"/>
          <w:szCs w:val="20"/>
          <w:lang w:val="en-US"/>
        </w:rPr>
        <w:t xml:space="preserve"> Hal lain yang menyebabkan hasil ta</w:t>
      </w:r>
      <w:r w:rsidR="009A13EF" w:rsidRPr="00D11275">
        <w:rPr>
          <w:rFonts w:ascii="Century Gothic" w:hAnsi="Century Gothic"/>
          <w:sz w:val="20"/>
          <w:szCs w:val="20"/>
          <w:lang w:val="en-US"/>
        </w:rPr>
        <w:t>n</w:t>
      </w:r>
      <w:r w:rsidR="002F787B" w:rsidRPr="00D11275">
        <w:rPr>
          <w:rFonts w:ascii="Century Gothic" w:hAnsi="Century Gothic"/>
          <w:sz w:val="20"/>
          <w:szCs w:val="20"/>
          <w:lang w:val="en-US"/>
        </w:rPr>
        <w:t xml:space="preserve">gkapan utama </w:t>
      </w:r>
      <w:r w:rsidR="009A13EF" w:rsidRPr="00D11275">
        <w:rPr>
          <w:rFonts w:ascii="Century Gothic" w:hAnsi="Century Gothic"/>
          <w:sz w:val="20"/>
          <w:szCs w:val="20"/>
          <w:lang w:val="en-US"/>
        </w:rPr>
        <w:t>banyak pada musim timur diduga karena makanannya melimpah, salah satu makanan yang disukai oleh ikan tuna madidihang yakni ikan terbang yang dilaporkan banyak dijumpai pada perairan Maluku pada musim t</w:t>
      </w:r>
      <w:r w:rsidR="00E42661" w:rsidRPr="00D11275">
        <w:rPr>
          <w:rFonts w:ascii="Century Gothic" w:hAnsi="Century Gothic"/>
          <w:sz w:val="20"/>
          <w:szCs w:val="20"/>
          <w:lang w:val="en-US"/>
        </w:rPr>
        <w:t>imur</w:t>
      </w:r>
      <w:r w:rsidR="009A13EF" w:rsidRPr="00D11275">
        <w:rPr>
          <w:rFonts w:ascii="Century Gothic" w:hAnsi="Century Gothic"/>
          <w:sz w:val="20"/>
          <w:szCs w:val="20"/>
          <w:lang w:val="en-US"/>
        </w:rPr>
        <w:t xml:space="preserve"> (Tuapetel et al 2015;</w:t>
      </w:r>
      <w:r w:rsidR="00867764" w:rsidRPr="00D11275">
        <w:rPr>
          <w:rFonts w:ascii="Century Gothic" w:hAnsi="Century Gothic"/>
          <w:sz w:val="20"/>
          <w:szCs w:val="20"/>
          <w:lang w:val="en-US"/>
        </w:rPr>
        <w:t xml:space="preserve"> Tuapetel et al 2017; </w:t>
      </w:r>
      <w:r w:rsidR="009A13EF" w:rsidRPr="00D11275">
        <w:rPr>
          <w:rFonts w:ascii="Century Gothic" w:hAnsi="Century Gothic"/>
          <w:sz w:val="20"/>
          <w:szCs w:val="20"/>
          <w:lang w:val="en-US"/>
        </w:rPr>
        <w:t xml:space="preserve"> </w:t>
      </w:r>
      <w:r w:rsidR="009A3540" w:rsidRPr="00D11275">
        <w:rPr>
          <w:rFonts w:ascii="Century Gothic" w:hAnsi="Century Gothic" w:cs="Arial"/>
          <w:color w:val="222222"/>
          <w:sz w:val="20"/>
          <w:szCs w:val="20"/>
          <w:shd w:val="clear" w:color="auto" w:fill="FFFFFF"/>
        </w:rPr>
        <w:t>Tuapetel</w:t>
      </w:r>
      <w:r w:rsidR="009A3540" w:rsidRPr="00D11275">
        <w:rPr>
          <w:rFonts w:ascii="Century Gothic" w:hAnsi="Century Gothic" w:cs="Arial"/>
          <w:color w:val="222222"/>
          <w:sz w:val="20"/>
          <w:szCs w:val="20"/>
          <w:shd w:val="clear" w:color="auto" w:fill="FFFFFF"/>
          <w:lang w:val="en-US"/>
        </w:rPr>
        <w:t xml:space="preserve"> &amp;</w:t>
      </w:r>
      <w:r w:rsidR="009A3540" w:rsidRPr="00D11275">
        <w:rPr>
          <w:rFonts w:ascii="Century Gothic" w:hAnsi="Century Gothic" w:cs="Arial"/>
          <w:color w:val="222222"/>
          <w:sz w:val="20"/>
          <w:szCs w:val="20"/>
          <w:shd w:val="clear" w:color="auto" w:fill="FFFFFF"/>
        </w:rPr>
        <w:t xml:space="preserve"> Tupan 2021</w:t>
      </w:r>
      <w:r w:rsidR="00812AC6" w:rsidRPr="00D11275">
        <w:rPr>
          <w:rFonts w:ascii="Century Gothic" w:hAnsi="Century Gothic" w:cs="Arial"/>
          <w:color w:val="222222"/>
          <w:sz w:val="20"/>
          <w:szCs w:val="20"/>
          <w:shd w:val="clear" w:color="auto" w:fill="FFFFFF"/>
          <w:lang w:val="en-US"/>
        </w:rPr>
        <w:t>).</w:t>
      </w:r>
    </w:p>
    <w:p w:rsidR="001F57FB" w:rsidRPr="00D11275" w:rsidRDefault="001F57FB" w:rsidP="006A6269">
      <w:pPr>
        <w:tabs>
          <w:tab w:val="left" w:pos="720"/>
        </w:tabs>
        <w:spacing w:after="0" w:line="240" w:lineRule="auto"/>
        <w:jc w:val="both"/>
        <w:rPr>
          <w:rFonts w:ascii="Century Gothic" w:hAnsi="Century Gothic"/>
          <w:sz w:val="20"/>
          <w:szCs w:val="20"/>
          <w:lang w:val="en-US"/>
        </w:rPr>
      </w:pPr>
    </w:p>
    <w:p w:rsidR="00DF5025" w:rsidRPr="00D11275" w:rsidRDefault="00DF5025" w:rsidP="006A6269">
      <w:pPr>
        <w:spacing w:after="0" w:line="240" w:lineRule="auto"/>
        <w:jc w:val="right"/>
        <w:rPr>
          <w:rFonts w:ascii="Century Gothic" w:hAnsi="Century Gothic" w:cs="Segoe UI"/>
          <w:b/>
          <w:sz w:val="20"/>
          <w:szCs w:val="20"/>
        </w:rPr>
      </w:pPr>
    </w:p>
    <w:p w:rsidR="000E491A" w:rsidRPr="00D11275" w:rsidRDefault="00E01A4A" w:rsidP="001F57FB">
      <w:pPr>
        <w:spacing w:line="240" w:lineRule="auto"/>
        <w:jc w:val="both"/>
        <w:rPr>
          <w:rFonts w:ascii="Century Gothic" w:hAnsi="Century Gothic" w:cs="Segoe UI"/>
          <w:b/>
          <w:sz w:val="20"/>
          <w:szCs w:val="20"/>
        </w:rPr>
      </w:pPr>
      <w:r w:rsidRPr="00D11275">
        <w:rPr>
          <w:rFonts w:ascii="Century Gothic" w:hAnsi="Century Gothic" w:cs="Segoe UI"/>
          <w:b/>
          <w:sz w:val="20"/>
          <w:szCs w:val="20"/>
        </w:rPr>
        <w:t>KESIMPULAN</w:t>
      </w:r>
    </w:p>
    <w:p w:rsidR="001F57FB" w:rsidRDefault="000E0F32" w:rsidP="001F57FB">
      <w:pPr>
        <w:spacing w:after="0" w:line="240" w:lineRule="auto"/>
        <w:ind w:firstLine="720"/>
        <w:jc w:val="both"/>
        <w:rPr>
          <w:rFonts w:ascii="Century Gothic" w:hAnsi="Century Gothic"/>
          <w:i/>
          <w:sz w:val="20"/>
          <w:szCs w:val="20"/>
          <w:lang w:val="en-US"/>
        </w:rPr>
      </w:pPr>
      <w:r w:rsidRPr="00D11275">
        <w:rPr>
          <w:rFonts w:ascii="Century Gothic" w:hAnsi="Century Gothic"/>
          <w:sz w:val="20"/>
          <w:szCs w:val="20"/>
        </w:rPr>
        <w:t xml:space="preserve">Dijumpai </w:t>
      </w:r>
      <w:r w:rsidR="008E11E4" w:rsidRPr="00D11275">
        <w:rPr>
          <w:rFonts w:ascii="Century Gothic" w:hAnsi="Century Gothic"/>
          <w:sz w:val="20"/>
          <w:szCs w:val="20"/>
          <w:lang w:val="en-US"/>
        </w:rPr>
        <w:t xml:space="preserve">4 family dan </w:t>
      </w:r>
      <w:r w:rsidRPr="00D11275">
        <w:rPr>
          <w:rFonts w:ascii="Century Gothic" w:hAnsi="Century Gothic"/>
          <w:sz w:val="20"/>
          <w:szCs w:val="20"/>
        </w:rPr>
        <w:t>7 jenis ikan hasil tangkapan pancing tonda yang berpangkalan di Pelabuhan Perikanan Nusantara (PPN) Ambon</w:t>
      </w:r>
      <w:r w:rsidR="008E11E4" w:rsidRPr="00D11275">
        <w:rPr>
          <w:rFonts w:ascii="Century Gothic" w:hAnsi="Century Gothic"/>
          <w:sz w:val="20"/>
          <w:szCs w:val="20"/>
          <w:lang w:val="en-US"/>
        </w:rPr>
        <w:t xml:space="preserve"> yaitu</w:t>
      </w:r>
      <w:r w:rsidRPr="00D11275">
        <w:rPr>
          <w:rFonts w:ascii="Century Gothic" w:hAnsi="Century Gothic"/>
          <w:sz w:val="20"/>
          <w:szCs w:val="20"/>
        </w:rPr>
        <w:t xml:space="preserve"> Ikan Madidihang, Cakalang, Lemadang, Sunglir, Tongkol Abu-abu, Layaran dan Setuhuk Hitam</w:t>
      </w:r>
      <w:r w:rsidR="00FB3E0B" w:rsidRPr="00D11275">
        <w:rPr>
          <w:rFonts w:ascii="Century Gothic" w:hAnsi="Century Gothic"/>
          <w:i/>
          <w:sz w:val="20"/>
          <w:szCs w:val="20"/>
          <w:lang w:val="en-US"/>
        </w:rPr>
        <w:t>.</w:t>
      </w:r>
    </w:p>
    <w:p w:rsidR="000E0F32" w:rsidRPr="001F57FB" w:rsidRDefault="000E0F32" w:rsidP="001F57FB">
      <w:pPr>
        <w:spacing w:after="0" w:line="240" w:lineRule="auto"/>
        <w:ind w:firstLine="720"/>
        <w:jc w:val="both"/>
        <w:rPr>
          <w:rFonts w:ascii="Century Gothic" w:hAnsi="Century Gothic"/>
          <w:i/>
          <w:sz w:val="20"/>
          <w:szCs w:val="20"/>
          <w:lang w:val="en-US"/>
        </w:rPr>
      </w:pPr>
      <w:r w:rsidRPr="00D11275">
        <w:rPr>
          <w:rFonts w:ascii="Century Gothic" w:hAnsi="Century Gothic"/>
          <w:sz w:val="20"/>
          <w:szCs w:val="20"/>
        </w:rPr>
        <w:t xml:space="preserve">Komposisi ukuran hasil tangkapan pancing tonda yang didaratkan di PPN Ambon yang mewakili musim timur dan musim barat: ukuran hasil tangkapan ikan Madidihang dan lemadang pada musim timur lebih panjang dibandingkan dengan dengan hasil tangkapan ikan Madidihang dan lemadang pada musim barat. Untuk ikan cakalang ukuran hasil tangkapan pada musim timur dan barat memiliki rata-rata ukuran yang sama. </w:t>
      </w:r>
    </w:p>
    <w:p w:rsidR="00A65280" w:rsidRPr="00D11275" w:rsidRDefault="00A65280" w:rsidP="00A65280">
      <w:pPr>
        <w:spacing w:after="0" w:line="240" w:lineRule="auto"/>
        <w:ind w:firstLine="567"/>
        <w:jc w:val="both"/>
        <w:rPr>
          <w:rFonts w:ascii="Century Gothic" w:hAnsi="Century Gothic" w:cs="Segoe UI"/>
          <w:sz w:val="20"/>
          <w:szCs w:val="20"/>
          <w:lang w:val="en-US"/>
        </w:rPr>
      </w:pPr>
    </w:p>
    <w:p w:rsidR="00996F2C" w:rsidRPr="00D11275" w:rsidRDefault="00996F2C" w:rsidP="00996F2C">
      <w:pPr>
        <w:spacing w:after="0" w:line="240" w:lineRule="auto"/>
        <w:rPr>
          <w:rFonts w:ascii="Century Gothic" w:hAnsi="Century Gothic" w:cs="Segoe UI"/>
          <w:b/>
          <w:sz w:val="20"/>
          <w:szCs w:val="20"/>
        </w:rPr>
      </w:pPr>
    </w:p>
    <w:p w:rsidR="00996F2C" w:rsidRPr="00D11275" w:rsidRDefault="00996F2C" w:rsidP="001F57FB">
      <w:pPr>
        <w:spacing w:line="240" w:lineRule="auto"/>
        <w:rPr>
          <w:rFonts w:ascii="Century Gothic" w:hAnsi="Century Gothic" w:cs="Segoe UI"/>
          <w:b/>
          <w:sz w:val="20"/>
          <w:szCs w:val="20"/>
        </w:rPr>
      </w:pPr>
      <w:r w:rsidRPr="00D11275">
        <w:rPr>
          <w:rFonts w:ascii="Century Gothic" w:hAnsi="Century Gothic" w:cs="Segoe UI"/>
          <w:b/>
          <w:sz w:val="20"/>
          <w:szCs w:val="20"/>
        </w:rPr>
        <w:t>DAFTAR PUSTAKA</w:t>
      </w:r>
    </w:p>
    <w:p w:rsidR="00030BD8" w:rsidRPr="00D11275" w:rsidRDefault="00030BD8" w:rsidP="001F57FB">
      <w:pPr>
        <w:pStyle w:val="Reference"/>
        <w:widowControl/>
        <w:autoSpaceDE/>
        <w:adjustRightInd/>
        <w:spacing w:before="0" w:after="0"/>
        <w:ind w:left="284" w:hanging="284"/>
        <w:rPr>
          <w:rFonts w:ascii="Century Gothic" w:hAnsi="Century Gothic" w:cs="Arial"/>
          <w:color w:val="222222"/>
          <w:shd w:val="clear" w:color="auto" w:fill="FFFFFF"/>
        </w:rPr>
      </w:pPr>
      <w:r w:rsidRPr="00D11275">
        <w:rPr>
          <w:rFonts w:ascii="Century Gothic" w:hAnsi="Century Gothic" w:cs="Arial"/>
          <w:color w:val="222222"/>
          <w:shd w:val="clear" w:color="auto" w:fill="FFFFFF"/>
        </w:rPr>
        <w:t>Agustina, M., Setyadji, B., Tampubolon, P. A. R. P. 2019. Perikanan Tuna Sirip Kuning (Thunnus albacares Bonnaterre, 1788) pada Armada Tonda di Samudera Hindia Selatan Jawa. </w:t>
      </w:r>
      <w:r w:rsidRPr="00D11275">
        <w:rPr>
          <w:rFonts w:ascii="Century Gothic" w:hAnsi="Century Gothic" w:cs="Arial"/>
          <w:i/>
          <w:iCs/>
          <w:color w:val="222222"/>
          <w:shd w:val="clear" w:color="auto" w:fill="FFFFFF"/>
        </w:rPr>
        <w:t>BAWAL Widya Riset Perikanan Tangkap</w:t>
      </w:r>
      <w:r w:rsidRPr="00D11275">
        <w:rPr>
          <w:rFonts w:ascii="Century Gothic" w:hAnsi="Century Gothic" w:cs="Arial"/>
          <w:color w:val="222222"/>
          <w:shd w:val="clear" w:color="auto" w:fill="FFFFFF"/>
        </w:rPr>
        <w:t>, </w:t>
      </w:r>
      <w:r w:rsidRPr="00D11275">
        <w:rPr>
          <w:rFonts w:ascii="Century Gothic" w:hAnsi="Century Gothic" w:cs="Arial"/>
          <w:i/>
          <w:iCs/>
          <w:color w:val="222222"/>
          <w:shd w:val="clear" w:color="auto" w:fill="FFFFFF"/>
        </w:rPr>
        <w:t>11</w:t>
      </w:r>
      <w:r w:rsidRPr="00D11275">
        <w:rPr>
          <w:rFonts w:ascii="Century Gothic" w:hAnsi="Century Gothic" w:cs="Arial"/>
          <w:color w:val="222222"/>
          <w:shd w:val="clear" w:color="auto" w:fill="FFFFFF"/>
        </w:rPr>
        <w:t>(3), 161-173.</w:t>
      </w:r>
    </w:p>
    <w:p w:rsidR="00955044" w:rsidRPr="00D11275" w:rsidRDefault="00955044" w:rsidP="001F57FB">
      <w:pPr>
        <w:pStyle w:val="Reference"/>
        <w:widowControl/>
        <w:autoSpaceDE/>
        <w:adjustRightInd/>
        <w:spacing w:before="0" w:after="0"/>
        <w:ind w:left="284" w:hanging="284"/>
        <w:rPr>
          <w:rFonts w:ascii="Century Gothic" w:hAnsi="Century Gothic" w:cs="Segoe UI"/>
          <w:shd w:val="clear" w:color="auto" w:fill="FFFFFF"/>
        </w:rPr>
      </w:pPr>
      <w:r w:rsidRPr="00D11275">
        <w:rPr>
          <w:rFonts w:ascii="Century Gothic" w:hAnsi="Century Gothic" w:cs="Arial"/>
          <w:color w:val="222222"/>
          <w:shd w:val="clear" w:color="auto" w:fill="FFFFFF"/>
        </w:rPr>
        <w:t>Akbar, N., Aris, M., Irfan, M., Baksir, A., Surahman, S., Madduppa, H. H., Kotta, R. 2018. Phylogenetic of tuna fish (Thunnus spp.) in North Mollucas Sea, Indonesia. </w:t>
      </w:r>
      <w:r w:rsidRPr="00D11275">
        <w:rPr>
          <w:rFonts w:ascii="Century Gothic" w:hAnsi="Century Gothic" w:cs="Arial"/>
          <w:i/>
          <w:iCs/>
          <w:color w:val="222222"/>
          <w:shd w:val="clear" w:color="auto" w:fill="FFFFFF"/>
        </w:rPr>
        <w:t>Jurnal Iktiologi Indonesia</w:t>
      </w:r>
      <w:r w:rsidRPr="00D11275">
        <w:rPr>
          <w:rFonts w:ascii="Century Gothic" w:hAnsi="Century Gothic" w:cs="Arial"/>
          <w:color w:val="222222"/>
          <w:shd w:val="clear" w:color="auto" w:fill="FFFFFF"/>
        </w:rPr>
        <w:t>, </w:t>
      </w:r>
      <w:r w:rsidRPr="00D11275">
        <w:rPr>
          <w:rFonts w:ascii="Century Gothic" w:hAnsi="Century Gothic" w:cs="Arial"/>
          <w:i/>
          <w:iCs/>
          <w:color w:val="222222"/>
          <w:shd w:val="clear" w:color="auto" w:fill="FFFFFF"/>
        </w:rPr>
        <w:t>18</w:t>
      </w:r>
      <w:r w:rsidRPr="00D11275">
        <w:rPr>
          <w:rFonts w:ascii="Century Gothic" w:hAnsi="Century Gothic" w:cs="Arial"/>
          <w:color w:val="222222"/>
          <w:shd w:val="clear" w:color="auto" w:fill="FFFFFF"/>
        </w:rPr>
        <w:t>(1), 1-11.</w:t>
      </w:r>
    </w:p>
    <w:p w:rsidR="00DB1C75" w:rsidRPr="00D11275" w:rsidRDefault="00AE76F3" w:rsidP="001F57FB">
      <w:pPr>
        <w:pStyle w:val="Reference"/>
        <w:widowControl/>
        <w:autoSpaceDE/>
        <w:adjustRightInd/>
        <w:spacing w:before="0" w:after="0"/>
        <w:ind w:left="284" w:hanging="284"/>
        <w:rPr>
          <w:rFonts w:ascii="Century Gothic" w:hAnsi="Century Gothic" w:cs="Segoe UI"/>
          <w:shd w:val="clear" w:color="auto" w:fill="FFFFFF"/>
        </w:rPr>
      </w:pPr>
      <w:r w:rsidRPr="00D11275">
        <w:rPr>
          <w:rFonts w:ascii="Century Gothic" w:hAnsi="Century Gothic" w:cs="Segoe UI"/>
          <w:shd w:val="clear" w:color="auto" w:fill="FFFFFF"/>
        </w:rPr>
        <w:t>Allen, G., Steene, R., Humann, P., Deloach, N. 2005. Reef fish identification: tropical Pacific. Singapore: D2Print Pte Ltd; ISBN 1-878348-36-1.</w:t>
      </w:r>
    </w:p>
    <w:p w:rsidR="00F156B4" w:rsidRPr="00D11275" w:rsidRDefault="00F156B4" w:rsidP="001F57FB">
      <w:pPr>
        <w:pStyle w:val="Reference"/>
        <w:widowControl/>
        <w:autoSpaceDE/>
        <w:adjustRightInd/>
        <w:spacing w:before="0" w:after="0"/>
        <w:ind w:left="284" w:hanging="284"/>
        <w:rPr>
          <w:rFonts w:ascii="Century Gothic" w:hAnsi="Century Gothic" w:cs="Segoe UI"/>
          <w:lang w:val="id-ID"/>
        </w:rPr>
      </w:pPr>
      <w:r w:rsidRPr="00D11275">
        <w:rPr>
          <w:rFonts w:ascii="Century Gothic" w:hAnsi="Century Gothic" w:cs="Arial"/>
          <w:color w:val="222222"/>
          <w:shd w:val="clear" w:color="auto" w:fill="FFFFFF"/>
        </w:rPr>
        <w:t>Cahya, C. N., Setyohadi, D., Surinati, D. 2016. Pengaruh parameter oseanografi terhadap distribusi ikan. </w:t>
      </w:r>
      <w:r w:rsidRPr="00D11275">
        <w:rPr>
          <w:rFonts w:ascii="Century Gothic" w:hAnsi="Century Gothic" w:cs="Arial"/>
          <w:i/>
          <w:iCs/>
          <w:color w:val="222222"/>
          <w:shd w:val="clear" w:color="auto" w:fill="FFFFFF"/>
        </w:rPr>
        <w:t>Oseana</w:t>
      </w:r>
      <w:r w:rsidRPr="00D11275">
        <w:rPr>
          <w:rFonts w:ascii="Century Gothic" w:hAnsi="Century Gothic" w:cs="Arial"/>
          <w:color w:val="222222"/>
          <w:shd w:val="clear" w:color="auto" w:fill="FFFFFF"/>
        </w:rPr>
        <w:t>, </w:t>
      </w:r>
      <w:r w:rsidRPr="00D11275">
        <w:rPr>
          <w:rFonts w:ascii="Century Gothic" w:hAnsi="Century Gothic" w:cs="Arial"/>
          <w:i/>
          <w:iCs/>
          <w:color w:val="222222"/>
          <w:shd w:val="clear" w:color="auto" w:fill="FFFFFF"/>
        </w:rPr>
        <w:t>41</w:t>
      </w:r>
      <w:r w:rsidRPr="00D11275">
        <w:rPr>
          <w:rFonts w:ascii="Century Gothic" w:hAnsi="Century Gothic" w:cs="Arial"/>
          <w:color w:val="222222"/>
          <w:shd w:val="clear" w:color="auto" w:fill="FFFFFF"/>
        </w:rPr>
        <w:t>(4), 1-14.</w:t>
      </w:r>
    </w:p>
    <w:p w:rsidR="00CF5F4D" w:rsidRPr="00D11275" w:rsidRDefault="00CF5F4D" w:rsidP="001F57FB">
      <w:pPr>
        <w:tabs>
          <w:tab w:val="left" w:pos="1970"/>
          <w:tab w:val="left" w:pos="3168"/>
        </w:tabs>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C</w:t>
      </w:r>
      <w:r w:rsidR="00AE76F3" w:rsidRPr="00D11275">
        <w:rPr>
          <w:rFonts w:ascii="Century Gothic" w:hAnsi="Century Gothic" w:cs="Arial"/>
          <w:color w:val="222222"/>
          <w:sz w:val="20"/>
          <w:szCs w:val="20"/>
          <w:shd w:val="clear" w:color="auto" w:fill="FFFFFF"/>
        </w:rPr>
        <w:t xml:space="preserve">arpenter, K. E., &amp; Niem, V. H. </w:t>
      </w:r>
      <w:r w:rsidRPr="00D11275">
        <w:rPr>
          <w:rFonts w:ascii="Century Gothic" w:hAnsi="Century Gothic" w:cs="Arial"/>
          <w:color w:val="222222"/>
          <w:sz w:val="20"/>
          <w:szCs w:val="20"/>
          <w:shd w:val="clear" w:color="auto" w:fill="FFFFFF"/>
        </w:rPr>
        <w:t>2001. </w:t>
      </w:r>
      <w:r w:rsidRPr="00D11275">
        <w:rPr>
          <w:rFonts w:ascii="Century Gothic" w:hAnsi="Century Gothic" w:cs="Arial"/>
          <w:i/>
          <w:iCs/>
          <w:color w:val="222222"/>
          <w:sz w:val="20"/>
          <w:szCs w:val="20"/>
          <w:shd w:val="clear" w:color="auto" w:fill="FFFFFF"/>
        </w:rPr>
        <w:t>FAO species identification guide for fishery purposes. The living marine resources of the Western Central Pacific. Volume 6. Bony fishes part 4 (Labridae to Latimeriidae), estuarine crocodiles, sea turtles, sea snakes and marine mammals</w:t>
      </w:r>
      <w:r w:rsidRPr="00D11275">
        <w:rPr>
          <w:rFonts w:ascii="Century Gothic" w:hAnsi="Century Gothic" w:cs="Arial"/>
          <w:color w:val="222222"/>
          <w:sz w:val="20"/>
          <w:szCs w:val="20"/>
          <w:shd w:val="clear" w:color="auto" w:fill="FFFFFF"/>
        </w:rPr>
        <w:t>. FAO Library.</w:t>
      </w:r>
    </w:p>
    <w:p w:rsidR="00F04B2E" w:rsidRPr="00D11275" w:rsidRDefault="00F04B2E" w:rsidP="001F57FB">
      <w:pPr>
        <w:tabs>
          <w:tab w:val="left" w:pos="1970"/>
          <w:tab w:val="left" w:pos="3168"/>
        </w:tabs>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Ernaningsih, D., Telussa, R. F., Kedang, G. S. 2022. Produktivitas Kapal Pancing Tonda Yang Berbasis Di PPN Palabuhanratu Sukabumi. </w:t>
      </w:r>
      <w:r w:rsidRPr="00D11275">
        <w:rPr>
          <w:rFonts w:ascii="Century Gothic" w:hAnsi="Century Gothic" w:cs="Arial"/>
          <w:i/>
          <w:iCs/>
          <w:color w:val="222222"/>
          <w:sz w:val="20"/>
          <w:szCs w:val="20"/>
          <w:shd w:val="clear" w:color="auto" w:fill="FFFFFF"/>
        </w:rPr>
        <w:t>Jurnal Ilmiah Satya Minabahari</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8</w:t>
      </w:r>
      <w:r w:rsidRPr="00D11275">
        <w:rPr>
          <w:rFonts w:ascii="Century Gothic" w:hAnsi="Century Gothic" w:cs="Arial"/>
          <w:color w:val="222222"/>
          <w:sz w:val="20"/>
          <w:szCs w:val="20"/>
          <w:shd w:val="clear" w:color="auto" w:fill="FFFFFF"/>
        </w:rPr>
        <w:t>(1), 50-62.</w:t>
      </w:r>
    </w:p>
    <w:p w:rsidR="001E1506" w:rsidRPr="00D11275" w:rsidRDefault="001E1506" w:rsidP="001F57FB">
      <w:pPr>
        <w:tabs>
          <w:tab w:val="left" w:pos="1970"/>
          <w:tab w:val="left" w:pos="3168"/>
        </w:tabs>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Ihsan, M., Yusfiandayani, R., Baskoro, M. S., Mawardi, W. 2017. Hasil tangkapan ikan madidihang dari aspek teknis dan biologi menggunakan armada pancing tonda di Perairan Palabuhanratu. </w:t>
      </w:r>
      <w:r w:rsidRPr="00D11275">
        <w:rPr>
          <w:rFonts w:ascii="Century Gothic" w:hAnsi="Century Gothic" w:cs="Arial"/>
          <w:i/>
          <w:iCs/>
          <w:color w:val="222222"/>
          <w:sz w:val="20"/>
          <w:szCs w:val="20"/>
          <w:shd w:val="clear" w:color="auto" w:fill="FFFFFF"/>
        </w:rPr>
        <w:t>Jurnal Teknologi Perikanan dan Kelautan</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8</w:t>
      </w:r>
      <w:r w:rsidRPr="00D11275">
        <w:rPr>
          <w:rFonts w:ascii="Century Gothic" w:hAnsi="Century Gothic" w:cs="Arial"/>
          <w:color w:val="222222"/>
          <w:sz w:val="20"/>
          <w:szCs w:val="20"/>
          <w:shd w:val="clear" w:color="auto" w:fill="FFFFFF"/>
        </w:rPr>
        <w:t>(1), 115-123.</w:t>
      </w:r>
    </w:p>
    <w:p w:rsidR="007A4981" w:rsidRPr="00D11275" w:rsidRDefault="007A4981" w:rsidP="001F57FB">
      <w:pPr>
        <w:tabs>
          <w:tab w:val="left" w:pos="1970"/>
          <w:tab w:val="left" w:pos="3168"/>
        </w:tabs>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 xml:space="preserve">Kharisma, B., </w:t>
      </w:r>
      <w:r w:rsidRPr="00D11275">
        <w:rPr>
          <w:rFonts w:ascii="Century Gothic" w:hAnsi="Century Gothic" w:cs="Arial"/>
          <w:color w:val="222222"/>
          <w:sz w:val="20"/>
          <w:szCs w:val="20"/>
          <w:shd w:val="clear" w:color="auto" w:fill="FFFFFF"/>
          <w:lang w:val="en-US"/>
        </w:rPr>
        <w:t>dan</w:t>
      </w:r>
      <w:r w:rsidRPr="00D11275">
        <w:rPr>
          <w:rFonts w:ascii="Century Gothic" w:hAnsi="Century Gothic" w:cs="Arial"/>
          <w:color w:val="222222"/>
          <w:sz w:val="20"/>
          <w:szCs w:val="20"/>
          <w:shd w:val="clear" w:color="auto" w:fill="FFFFFF"/>
        </w:rPr>
        <w:t xml:space="preserve"> Hadiyanto, F. 2019. Analysis of Potential Sectors and Policy Priorities of Regional Economic Development in Maluku Province. </w:t>
      </w:r>
      <w:r w:rsidRPr="00D11275">
        <w:rPr>
          <w:rFonts w:ascii="Century Gothic" w:hAnsi="Century Gothic" w:cs="Arial"/>
          <w:i/>
          <w:iCs/>
          <w:color w:val="222222"/>
          <w:sz w:val="20"/>
          <w:szCs w:val="20"/>
          <w:shd w:val="clear" w:color="auto" w:fill="FFFFFF"/>
        </w:rPr>
        <w:t>Etikonomi</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18</w:t>
      </w:r>
      <w:r w:rsidRPr="00D11275">
        <w:rPr>
          <w:rFonts w:ascii="Century Gothic" w:hAnsi="Century Gothic" w:cs="Arial"/>
          <w:color w:val="222222"/>
          <w:sz w:val="20"/>
          <w:szCs w:val="20"/>
          <w:shd w:val="clear" w:color="auto" w:fill="FFFFFF"/>
        </w:rPr>
        <w:t>(1), 29-46.</w:t>
      </w:r>
    </w:p>
    <w:p w:rsidR="007A4981" w:rsidRPr="00D11275" w:rsidRDefault="007A4981" w:rsidP="001F57FB">
      <w:pPr>
        <w:spacing w:after="0" w:line="240" w:lineRule="auto"/>
        <w:ind w:left="1018" w:right="49" w:hanging="1018"/>
        <w:rPr>
          <w:rFonts w:ascii="Century Gothic" w:hAnsi="Century Gothic"/>
          <w:color w:val="222222"/>
          <w:sz w:val="20"/>
          <w:szCs w:val="20"/>
          <w:shd w:val="clear" w:color="auto" w:fill="FFFFFF"/>
          <w:lang w:val="en-US"/>
        </w:rPr>
      </w:pPr>
      <w:r w:rsidRPr="00D11275">
        <w:rPr>
          <w:rFonts w:ascii="Century Gothic" w:hAnsi="Century Gothic"/>
          <w:color w:val="222222"/>
          <w:sz w:val="20"/>
          <w:szCs w:val="20"/>
          <w:shd w:val="clear" w:color="auto" w:fill="FFFFFF"/>
        </w:rPr>
        <w:t>Laporan Statistik Pelabuhan Perikanan Nusantara (PPN) Ambon, 2021</w:t>
      </w:r>
      <w:r w:rsidRPr="00D11275">
        <w:rPr>
          <w:rFonts w:ascii="Century Gothic" w:hAnsi="Century Gothic"/>
          <w:color w:val="222222"/>
          <w:sz w:val="20"/>
          <w:szCs w:val="20"/>
          <w:shd w:val="clear" w:color="auto" w:fill="FFFFFF"/>
          <w:lang w:val="en-US"/>
        </w:rPr>
        <w:t>.</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Maspeke, F. I., Puspito, G., &amp; Solihin, I. 2019. Kombinasi Ukuran Mata Pancing dan Warna Umpan Tiruan Untuk meningkatkan Hasil Tangkapan Huhate. </w:t>
      </w:r>
      <w:r w:rsidRPr="00D11275">
        <w:rPr>
          <w:rFonts w:ascii="Century Gothic" w:hAnsi="Century Gothic" w:cs="Arial"/>
          <w:i/>
          <w:iCs/>
          <w:color w:val="222222"/>
          <w:sz w:val="20"/>
          <w:szCs w:val="20"/>
          <w:shd w:val="clear" w:color="auto" w:fill="FFFFFF"/>
        </w:rPr>
        <w:t>Jurnal Penelitian Perikanan Indonesia</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24</w:t>
      </w:r>
      <w:r w:rsidRPr="00D11275">
        <w:rPr>
          <w:rFonts w:ascii="Century Gothic" w:hAnsi="Century Gothic" w:cs="Arial"/>
          <w:color w:val="222222"/>
          <w:sz w:val="20"/>
          <w:szCs w:val="20"/>
          <w:shd w:val="clear" w:color="auto" w:fill="FFFFFF"/>
        </w:rPr>
        <w:t>(4), 239-251.</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Matrutty, D. D., Waileruny, W., Paillin, J. B., Siahainenia, S. R., Tuhumury, J., &amp; Jonathan, M. 2022. Dampak Pandemi Covid-19 Terhadap Pendapatan Usaha Perikanan Di Kecamatan Nusaniwe. </w:t>
      </w:r>
      <w:r w:rsidRPr="00D11275">
        <w:rPr>
          <w:rFonts w:ascii="Century Gothic" w:hAnsi="Century Gothic" w:cs="Arial"/>
          <w:i/>
          <w:iCs/>
          <w:color w:val="222222"/>
          <w:sz w:val="20"/>
          <w:szCs w:val="20"/>
          <w:shd w:val="clear" w:color="auto" w:fill="FFFFFF"/>
        </w:rPr>
        <w:t>Amanisal: Jurnal Teknologi dan Manajemen Perikanan Tangkap</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11</w:t>
      </w:r>
      <w:r w:rsidRPr="00D11275">
        <w:rPr>
          <w:rFonts w:ascii="Century Gothic" w:hAnsi="Century Gothic" w:cs="Arial"/>
          <w:color w:val="222222"/>
          <w:sz w:val="20"/>
          <w:szCs w:val="20"/>
          <w:shd w:val="clear" w:color="auto" w:fill="FFFFFF"/>
        </w:rPr>
        <w:t>(2), 102-112.</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Niam, A., Fitri, A. D. P., &amp; Yulianto, T. 2013. Perbedaan warna umpan tiruan terhadap hasil tangkapan ikan tongkol (</w:t>
      </w:r>
      <w:r w:rsidRPr="00D11275">
        <w:rPr>
          <w:rFonts w:ascii="Century Gothic" w:hAnsi="Century Gothic" w:cs="Arial"/>
          <w:i/>
          <w:color w:val="222222"/>
          <w:sz w:val="20"/>
          <w:szCs w:val="20"/>
          <w:shd w:val="clear" w:color="auto" w:fill="FFFFFF"/>
        </w:rPr>
        <w:t>Euthynnus affinis</w:t>
      </w:r>
      <w:r w:rsidRPr="00D11275">
        <w:rPr>
          <w:rFonts w:ascii="Century Gothic" w:hAnsi="Century Gothic" w:cs="Arial"/>
          <w:color w:val="222222"/>
          <w:sz w:val="20"/>
          <w:szCs w:val="20"/>
          <w:shd w:val="clear" w:color="auto" w:fill="FFFFFF"/>
        </w:rPr>
        <w:t>) pada alat tangkap pancing tonda di perairan Karimunjawa Jepara. </w:t>
      </w:r>
      <w:r w:rsidRPr="00D11275">
        <w:rPr>
          <w:rFonts w:ascii="Century Gothic" w:hAnsi="Century Gothic" w:cs="Arial"/>
          <w:i/>
          <w:iCs/>
          <w:color w:val="222222"/>
          <w:sz w:val="20"/>
          <w:szCs w:val="20"/>
          <w:shd w:val="clear" w:color="auto" w:fill="FFFFFF"/>
        </w:rPr>
        <w:t>Journal of Fisheries Resources Utilization Management and Technology</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2</w:t>
      </w:r>
      <w:r w:rsidRPr="00D11275">
        <w:rPr>
          <w:rFonts w:ascii="Century Gothic" w:hAnsi="Century Gothic" w:cs="Arial"/>
          <w:color w:val="222222"/>
          <w:sz w:val="20"/>
          <w:szCs w:val="20"/>
          <w:shd w:val="clear" w:color="auto" w:fill="FFFFFF"/>
        </w:rPr>
        <w:t>(3), 202-212.</w:t>
      </w:r>
    </w:p>
    <w:p w:rsidR="00490EBC" w:rsidRPr="00D11275" w:rsidRDefault="00490EBC"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Nikijuluw, V. P. 2017. Status sumber daya ikan tuna Samudera Hindia: Implikasinya bagi Indonesia. </w:t>
      </w:r>
      <w:r w:rsidRPr="00D11275">
        <w:rPr>
          <w:rFonts w:ascii="Century Gothic" w:hAnsi="Century Gothic" w:cs="Arial"/>
          <w:i/>
          <w:iCs/>
          <w:color w:val="222222"/>
          <w:sz w:val="20"/>
          <w:szCs w:val="20"/>
          <w:shd w:val="clear" w:color="auto" w:fill="FFFFFF"/>
        </w:rPr>
        <w:t>Jurnal Kebijakan Perikanan Indonesia</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w:t>
      </w:r>
      <w:r w:rsidRPr="00D11275">
        <w:rPr>
          <w:rFonts w:ascii="Century Gothic" w:hAnsi="Century Gothic" w:cs="Arial"/>
          <w:color w:val="222222"/>
          <w:sz w:val="20"/>
          <w:szCs w:val="20"/>
          <w:shd w:val="clear" w:color="auto" w:fill="FFFFFF"/>
        </w:rPr>
        <w:t>(1), 31-44.</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lastRenderedPageBreak/>
        <w:t>Putra, I. K. D. A., Karang, I. W. G. A., Faiqoha, E., &amp; As-syakur, A. R. 2020. Efektifitas Umpan Tiruan yang Berbeda Warna Terhadap Hasil Tangkap Ikan tongkol (</w:t>
      </w:r>
      <w:r w:rsidRPr="00D11275">
        <w:rPr>
          <w:rFonts w:ascii="Century Gothic" w:hAnsi="Century Gothic" w:cs="Arial"/>
          <w:i/>
          <w:color w:val="222222"/>
          <w:sz w:val="20"/>
          <w:szCs w:val="20"/>
          <w:shd w:val="clear" w:color="auto" w:fill="FFFFFF"/>
        </w:rPr>
        <w:t>Euthynnus</w:t>
      </w:r>
      <w:r w:rsidRPr="00D11275">
        <w:rPr>
          <w:rFonts w:ascii="Century Gothic" w:hAnsi="Century Gothic" w:cs="Arial"/>
          <w:color w:val="222222"/>
          <w:sz w:val="20"/>
          <w:szCs w:val="20"/>
          <w:shd w:val="clear" w:color="auto" w:fill="FFFFFF"/>
        </w:rPr>
        <w:t xml:space="preserve"> sp) di Perairan Tenggara Karangsem Bali. </w:t>
      </w:r>
      <w:r w:rsidRPr="00D11275">
        <w:rPr>
          <w:rFonts w:ascii="Century Gothic" w:hAnsi="Century Gothic" w:cs="Arial"/>
          <w:i/>
          <w:iCs/>
          <w:color w:val="222222"/>
          <w:sz w:val="20"/>
          <w:szCs w:val="20"/>
          <w:shd w:val="clear" w:color="auto" w:fill="FFFFFF"/>
        </w:rPr>
        <w:t>Journal of Marine and Aquatic Sciences</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6</w:t>
      </w:r>
      <w:r w:rsidRPr="00D11275">
        <w:rPr>
          <w:rFonts w:ascii="Century Gothic" w:hAnsi="Century Gothic" w:cs="Arial"/>
          <w:color w:val="222222"/>
          <w:sz w:val="20"/>
          <w:szCs w:val="20"/>
          <w:shd w:val="clear" w:color="auto" w:fill="FFFFFF"/>
        </w:rPr>
        <w:t>(2), 216-221.</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Talib, A. 2017. Tuna Dan Cakalang. </w:t>
      </w:r>
      <w:r w:rsidRPr="00D11275">
        <w:rPr>
          <w:rFonts w:ascii="Century Gothic" w:hAnsi="Century Gothic" w:cs="Arial"/>
          <w:i/>
          <w:iCs/>
          <w:color w:val="222222"/>
          <w:sz w:val="20"/>
          <w:szCs w:val="20"/>
          <w:shd w:val="clear" w:color="auto" w:fill="FFFFFF"/>
        </w:rPr>
        <w:t>Jurnal Agrikan (Agribisnis Perikanan)</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10</w:t>
      </w:r>
      <w:r w:rsidRPr="00D11275">
        <w:rPr>
          <w:rFonts w:ascii="Century Gothic" w:hAnsi="Century Gothic" w:cs="Arial"/>
          <w:color w:val="222222"/>
          <w:sz w:val="20"/>
          <w:szCs w:val="20"/>
          <w:shd w:val="clear" w:color="auto" w:fill="FFFFFF"/>
        </w:rPr>
        <w:t>(1), 38-54.</w:t>
      </w:r>
    </w:p>
    <w:p w:rsidR="001E1506" w:rsidRPr="00D11275" w:rsidRDefault="001E1506"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Tangke, U., Deni, S. 2013. Pemetaan daerah penangkapan ikan madidihang (Thunnus albacares) dan ikan cakalang (Katsuwonus pelamis) di Perairan Maluku Utara. </w:t>
      </w:r>
      <w:r w:rsidRPr="00D11275">
        <w:rPr>
          <w:rFonts w:ascii="Century Gothic" w:hAnsi="Century Gothic" w:cs="Arial"/>
          <w:i/>
          <w:iCs/>
          <w:color w:val="222222"/>
          <w:sz w:val="20"/>
          <w:szCs w:val="20"/>
          <w:shd w:val="clear" w:color="auto" w:fill="FFFFFF"/>
        </w:rPr>
        <w:t>Agrikan: Jurnal Agribisnis Perikanan</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6</w:t>
      </w:r>
      <w:r w:rsidRPr="00D11275">
        <w:rPr>
          <w:rFonts w:ascii="Century Gothic" w:hAnsi="Century Gothic" w:cs="Arial"/>
          <w:color w:val="222222"/>
          <w:sz w:val="20"/>
          <w:szCs w:val="20"/>
          <w:shd w:val="clear" w:color="auto" w:fill="FFFFFF"/>
        </w:rPr>
        <w:t>, 1-17.</w:t>
      </w:r>
    </w:p>
    <w:p w:rsidR="007A4981" w:rsidRPr="00D11275" w:rsidRDefault="007A4981" w:rsidP="001F57FB">
      <w:pPr>
        <w:pStyle w:val="Reference"/>
        <w:widowControl/>
        <w:autoSpaceDE/>
        <w:adjustRightInd/>
        <w:spacing w:before="0" w:after="0"/>
        <w:ind w:left="284" w:hanging="284"/>
        <w:rPr>
          <w:rFonts w:ascii="Century Gothic" w:hAnsi="Century Gothic" w:cs="Segoe UI"/>
          <w:lang w:val="id-ID"/>
        </w:rPr>
      </w:pPr>
      <w:r w:rsidRPr="00D11275">
        <w:rPr>
          <w:rFonts w:ascii="Century Gothic" w:hAnsi="Century Gothic" w:cs="Arial"/>
          <w:color w:val="222222"/>
          <w:shd w:val="clear" w:color="auto" w:fill="FFFFFF"/>
        </w:rPr>
        <w:t>Teniwut, W. A. 2016. For sustainable revenue of fisheries sector in small islands: evidence of Maluku, Indonesia. </w:t>
      </w:r>
      <w:r w:rsidRPr="00D11275">
        <w:rPr>
          <w:rFonts w:ascii="Century Gothic" w:hAnsi="Century Gothic" w:cs="Arial"/>
          <w:i/>
          <w:iCs/>
          <w:color w:val="222222"/>
          <w:shd w:val="clear" w:color="auto" w:fill="FFFFFF"/>
        </w:rPr>
        <w:t>Aquaculture, Aquarium, Conservation &amp; Legislation</w:t>
      </w:r>
      <w:r w:rsidRPr="00D11275">
        <w:rPr>
          <w:rFonts w:ascii="Century Gothic" w:hAnsi="Century Gothic" w:cs="Arial"/>
          <w:color w:val="222222"/>
          <w:shd w:val="clear" w:color="auto" w:fill="FFFFFF"/>
        </w:rPr>
        <w:t>, </w:t>
      </w:r>
      <w:r w:rsidRPr="00D11275">
        <w:rPr>
          <w:rFonts w:ascii="Century Gothic" w:hAnsi="Century Gothic" w:cs="Arial"/>
          <w:i/>
          <w:iCs/>
          <w:color w:val="222222"/>
          <w:shd w:val="clear" w:color="auto" w:fill="FFFFFF"/>
        </w:rPr>
        <w:t>9</w:t>
      </w:r>
      <w:r w:rsidRPr="00D11275">
        <w:rPr>
          <w:rFonts w:ascii="Century Gothic" w:hAnsi="Century Gothic" w:cs="Arial"/>
          <w:color w:val="222222"/>
          <w:shd w:val="clear" w:color="auto" w:fill="FFFFFF"/>
        </w:rPr>
        <w:t>(3), 722-732.</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lang w:val="en-US"/>
        </w:rPr>
      </w:pPr>
      <w:r w:rsidRPr="00D11275">
        <w:rPr>
          <w:rFonts w:ascii="Century Gothic" w:hAnsi="Century Gothic" w:cs="Arial"/>
          <w:color w:val="222222"/>
          <w:sz w:val="20"/>
          <w:szCs w:val="20"/>
          <w:shd w:val="clear" w:color="auto" w:fill="FFFFFF"/>
          <w:lang w:val="en-US"/>
        </w:rPr>
        <w:t xml:space="preserve">Tuapetel, F. 2021a. </w:t>
      </w:r>
      <w:r w:rsidRPr="00D11275">
        <w:rPr>
          <w:rFonts w:ascii="Century Gothic" w:hAnsi="Century Gothic" w:cs="Arial"/>
          <w:i/>
          <w:color w:val="222222"/>
          <w:sz w:val="20"/>
          <w:szCs w:val="20"/>
          <w:shd w:val="clear" w:color="auto" w:fill="FFFFFF"/>
          <w:lang w:val="en-US"/>
        </w:rPr>
        <w:t>Pengelolaan perikanan tangkap Maluku untuk menjamin ketersediaan stok ikan nasional</w:t>
      </w:r>
      <w:r w:rsidRPr="00D11275">
        <w:rPr>
          <w:rFonts w:ascii="Century Gothic" w:hAnsi="Century Gothic" w:cs="Arial"/>
          <w:color w:val="222222"/>
          <w:sz w:val="20"/>
          <w:szCs w:val="20"/>
          <w:shd w:val="clear" w:color="auto" w:fill="FFFFFF"/>
          <w:lang w:val="en-US"/>
        </w:rPr>
        <w:t xml:space="preserve">. Latumahina, F (ed.): </w:t>
      </w:r>
      <w:r w:rsidRPr="00D11275">
        <w:rPr>
          <w:rFonts w:ascii="Century Gothic" w:hAnsi="Century Gothic" w:cs="Arial"/>
          <w:color w:val="222222"/>
          <w:sz w:val="20"/>
          <w:szCs w:val="20"/>
          <w:shd w:val="clear" w:color="auto" w:fill="FFFFFF"/>
        </w:rPr>
        <w:t>Maluku Masa Depan Bunga Rampai Pemikiran Para Akademisi Bidang Sains dan Teknologi Maluku</w:t>
      </w:r>
      <w:r w:rsidRPr="00D11275">
        <w:rPr>
          <w:rFonts w:ascii="Century Gothic" w:hAnsi="Century Gothic" w:cs="Arial"/>
          <w:color w:val="222222"/>
          <w:sz w:val="20"/>
          <w:szCs w:val="20"/>
          <w:shd w:val="clear" w:color="auto" w:fill="FFFFFF"/>
          <w:lang w:val="en-US"/>
        </w:rPr>
        <w:t>. Adab, Indramayu Jawa Barat.</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lang w:val="en-US"/>
        </w:rPr>
      </w:pPr>
      <w:r w:rsidRPr="00D11275">
        <w:rPr>
          <w:rFonts w:ascii="Century Gothic" w:hAnsi="Century Gothic" w:cs="Arial"/>
          <w:color w:val="222222"/>
          <w:sz w:val="20"/>
          <w:szCs w:val="20"/>
          <w:shd w:val="clear" w:color="auto" w:fill="FFFFFF"/>
          <w:lang w:val="en-US"/>
        </w:rPr>
        <w:t xml:space="preserve">Tuapetel, F. 2021b. </w:t>
      </w:r>
      <w:r w:rsidRPr="00D11275">
        <w:rPr>
          <w:rFonts w:ascii="Century Gothic" w:hAnsi="Century Gothic" w:cs="Arial"/>
          <w:i/>
          <w:color w:val="222222"/>
          <w:sz w:val="20"/>
          <w:szCs w:val="20"/>
          <w:shd w:val="clear" w:color="auto" w:fill="FFFFFF"/>
          <w:lang w:val="en-US"/>
        </w:rPr>
        <w:t>Pengelolaan sumber daya ikan terbang (Hirundichthys oxycephalus) di Perairan Maluku</w:t>
      </w:r>
      <w:r w:rsidRPr="00D11275">
        <w:rPr>
          <w:rFonts w:ascii="Century Gothic" w:hAnsi="Century Gothic" w:cs="Arial"/>
          <w:color w:val="222222"/>
          <w:sz w:val="20"/>
          <w:szCs w:val="20"/>
          <w:shd w:val="clear" w:color="auto" w:fill="FFFFFF"/>
          <w:lang w:val="en-US"/>
        </w:rPr>
        <w:t xml:space="preserve">. Rahardjo MF &amp; Tuapetel F (ed.). </w:t>
      </w:r>
      <w:r w:rsidRPr="00D11275">
        <w:rPr>
          <w:rFonts w:ascii="Century Gothic" w:hAnsi="Century Gothic" w:cs="Arial"/>
          <w:color w:val="222222"/>
          <w:sz w:val="20"/>
          <w:szCs w:val="20"/>
          <w:shd w:val="clear" w:color="auto" w:fill="FFFFFF"/>
        </w:rPr>
        <w:t>Iktiologi Seri 2 Pengelolaan dan Konservasi Sumber Daya Ikan Pelagis Perairan Maluku Lumbung Ikan Nasional</w:t>
      </w:r>
      <w:r w:rsidRPr="00D11275">
        <w:rPr>
          <w:rFonts w:ascii="Century Gothic" w:hAnsi="Century Gothic" w:cs="Arial"/>
          <w:color w:val="222222"/>
          <w:sz w:val="20"/>
          <w:szCs w:val="20"/>
          <w:shd w:val="clear" w:color="auto" w:fill="FFFFFF"/>
          <w:lang w:val="en-US"/>
        </w:rPr>
        <w:t>. Masyarakat Iktiologi Indonesia, Cibinong-Bogor.</w:t>
      </w:r>
    </w:p>
    <w:p w:rsidR="00F156B4" w:rsidRPr="00D11275" w:rsidRDefault="00F156B4"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Tuapetel, F. 2021</w:t>
      </w:r>
      <w:r w:rsidR="00405D53" w:rsidRPr="00D11275">
        <w:rPr>
          <w:rFonts w:ascii="Century Gothic" w:hAnsi="Century Gothic" w:cs="Arial"/>
          <w:color w:val="222222"/>
          <w:sz w:val="20"/>
          <w:szCs w:val="20"/>
          <w:shd w:val="clear" w:color="auto" w:fill="FFFFFF"/>
          <w:lang w:val="en-US"/>
        </w:rPr>
        <w:t>c</w:t>
      </w:r>
      <w:r w:rsidRPr="00D11275">
        <w:rPr>
          <w:rFonts w:ascii="Century Gothic" w:hAnsi="Century Gothic" w:cs="Arial"/>
          <w:color w:val="222222"/>
          <w:sz w:val="20"/>
          <w:szCs w:val="20"/>
          <w:shd w:val="clear" w:color="auto" w:fill="FFFFFF"/>
        </w:rPr>
        <w:t>. Reproduction biology of Abe's flyingfish, Cheilopogon abei Parin, 1996 in Geser East Seram Strait Waters. </w:t>
      </w:r>
      <w:r w:rsidRPr="00D11275">
        <w:rPr>
          <w:rFonts w:ascii="Century Gothic" w:hAnsi="Century Gothic" w:cs="Arial"/>
          <w:i/>
          <w:iCs/>
          <w:color w:val="222222"/>
          <w:sz w:val="20"/>
          <w:szCs w:val="20"/>
          <w:shd w:val="clear" w:color="auto" w:fill="FFFFFF"/>
        </w:rPr>
        <w:t>Jurnal Iktiologi Indonesia</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21</w:t>
      </w:r>
      <w:r w:rsidRPr="00D11275">
        <w:rPr>
          <w:rFonts w:ascii="Century Gothic" w:hAnsi="Century Gothic" w:cs="Arial"/>
          <w:color w:val="222222"/>
          <w:sz w:val="20"/>
          <w:szCs w:val="20"/>
          <w:shd w:val="clear" w:color="auto" w:fill="FFFFFF"/>
        </w:rPr>
        <w:t>(2), 167-184.</w:t>
      </w:r>
    </w:p>
    <w:p w:rsidR="009A3540" w:rsidRPr="00D11275" w:rsidRDefault="009A3540" w:rsidP="001F57FB">
      <w:pPr>
        <w:adjustRightInd w:val="0"/>
        <w:spacing w:after="0" w:line="240" w:lineRule="auto"/>
        <w:ind w:left="284" w:hanging="284"/>
        <w:jc w:val="both"/>
        <w:rPr>
          <w:rFonts w:ascii="Century Gothic" w:hAnsi="Century Gothic" w:cs="Arial"/>
          <w:color w:val="222222"/>
          <w:sz w:val="20"/>
          <w:szCs w:val="20"/>
          <w:shd w:val="clear" w:color="auto" w:fill="FFFFFF"/>
          <w:lang w:val="en-US"/>
        </w:rPr>
      </w:pPr>
      <w:r w:rsidRPr="00D11275">
        <w:rPr>
          <w:rFonts w:ascii="Century Gothic" w:hAnsi="Century Gothic" w:cs="Arial"/>
          <w:color w:val="222222"/>
          <w:sz w:val="20"/>
          <w:szCs w:val="20"/>
          <w:shd w:val="clear" w:color="auto" w:fill="FFFFFF"/>
        </w:rPr>
        <w:t>Tuapetel, F., Tupan, C. 2021. Distribution of flying fish species (Exocoetidae) in the waters of Ambon Island. In </w:t>
      </w:r>
      <w:r w:rsidRPr="00D11275">
        <w:rPr>
          <w:rFonts w:ascii="Century Gothic" w:hAnsi="Century Gothic" w:cs="Arial"/>
          <w:i/>
          <w:iCs/>
          <w:color w:val="222222"/>
          <w:sz w:val="20"/>
          <w:szCs w:val="20"/>
          <w:shd w:val="clear" w:color="auto" w:fill="FFFFFF"/>
        </w:rPr>
        <w:t>E3S Web of Conferences</w:t>
      </w:r>
      <w:r w:rsidRPr="00D11275">
        <w:rPr>
          <w:rFonts w:ascii="Century Gothic" w:hAnsi="Century Gothic" w:cs="Arial"/>
          <w:color w:val="222222"/>
          <w:sz w:val="20"/>
          <w:szCs w:val="20"/>
          <w:shd w:val="clear" w:color="auto" w:fill="FFFFFF"/>
        </w:rPr>
        <w:t> (Vol. 322, p. 01011). EDP Sciences.</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Tuapetel, F., Matrutty, D. D., &amp; Waileruny, W. 2018. Diversity of Demersal Fish Resources in Ambon Island Waters. </w:t>
      </w:r>
      <w:r w:rsidRPr="00D11275">
        <w:rPr>
          <w:rFonts w:ascii="Century Gothic" w:hAnsi="Century Gothic" w:cs="Arial"/>
          <w:i/>
          <w:iCs/>
          <w:color w:val="222222"/>
          <w:sz w:val="20"/>
          <w:szCs w:val="20"/>
          <w:shd w:val="clear" w:color="auto" w:fill="FFFFFF"/>
        </w:rPr>
        <w:t>Jurnal Iktiologi Indonesia</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18</w:t>
      </w:r>
      <w:r w:rsidRPr="00D11275">
        <w:rPr>
          <w:rFonts w:ascii="Century Gothic" w:hAnsi="Century Gothic" w:cs="Arial"/>
          <w:color w:val="222222"/>
          <w:sz w:val="20"/>
          <w:szCs w:val="20"/>
          <w:shd w:val="clear" w:color="auto" w:fill="FFFFFF"/>
        </w:rPr>
        <w:t>(3), 223-239.</w:t>
      </w:r>
    </w:p>
    <w:p w:rsidR="00BF598E" w:rsidRPr="00D11275" w:rsidRDefault="00BF598E"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Tuapetel, F., Nessa, N., Ali, S. A. Sudirman, 2015 Distribution, species composition and size of flying fish (Exocoetidae) in the Ceram Sea. </w:t>
      </w:r>
      <w:r w:rsidRPr="00D11275">
        <w:rPr>
          <w:rFonts w:ascii="Century Gothic" w:hAnsi="Century Gothic" w:cs="Arial"/>
          <w:i/>
          <w:iCs/>
          <w:color w:val="222222"/>
          <w:sz w:val="20"/>
          <w:szCs w:val="20"/>
          <w:shd w:val="clear" w:color="auto" w:fill="FFFFFF"/>
        </w:rPr>
        <w:t>International Journal of Scientific and Technology Research</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4</w:t>
      </w:r>
      <w:r w:rsidRPr="00D11275">
        <w:rPr>
          <w:rFonts w:ascii="Century Gothic" w:hAnsi="Century Gothic" w:cs="Arial"/>
          <w:color w:val="222222"/>
          <w:sz w:val="20"/>
          <w:szCs w:val="20"/>
          <w:shd w:val="clear" w:color="auto" w:fill="FFFFFF"/>
        </w:rPr>
        <w:t>(3), 75-76.</w:t>
      </w:r>
    </w:p>
    <w:p w:rsidR="00B7713A" w:rsidRPr="00D11275" w:rsidRDefault="00E54BE3"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Tuapetel, F., Nessa, N., Ali, S. A., Hutubessy, B. G., Mosse, J. W. 2017, October. Morphometric relationship, growth, and condition factor of flyingfish, Hirundicththys oxycephalus during spawning season. In </w:t>
      </w:r>
      <w:r w:rsidRPr="00D11275">
        <w:rPr>
          <w:rFonts w:ascii="Century Gothic" w:hAnsi="Century Gothic" w:cs="Arial"/>
          <w:i/>
          <w:iCs/>
          <w:color w:val="222222"/>
          <w:sz w:val="20"/>
          <w:szCs w:val="20"/>
          <w:shd w:val="clear" w:color="auto" w:fill="FFFFFF"/>
        </w:rPr>
        <w:t>IOP Conference Series: Earth and Environmental Science</w:t>
      </w:r>
      <w:r w:rsidRPr="00D11275">
        <w:rPr>
          <w:rFonts w:ascii="Century Gothic" w:hAnsi="Century Gothic" w:cs="Arial"/>
          <w:color w:val="222222"/>
          <w:sz w:val="20"/>
          <w:szCs w:val="20"/>
          <w:shd w:val="clear" w:color="auto" w:fill="FFFFFF"/>
        </w:rPr>
        <w:t> (Vol. 89, No. 1, p. 012001). IOP Publishing.</w:t>
      </w:r>
    </w:p>
    <w:p w:rsidR="00CB0F2D" w:rsidRPr="00D11275" w:rsidRDefault="00CB0F2D" w:rsidP="001F57FB">
      <w:pPr>
        <w:adjustRightInd w:val="0"/>
        <w:spacing w:after="0" w:line="240" w:lineRule="auto"/>
        <w:ind w:left="284" w:hanging="284"/>
        <w:jc w:val="both"/>
        <w:rPr>
          <w:rFonts w:ascii="Century Gothic" w:hAnsi="Century Gothic" w:cs="Arial"/>
          <w:color w:val="222222"/>
          <w:sz w:val="20"/>
          <w:szCs w:val="20"/>
          <w:shd w:val="clear" w:color="auto" w:fill="FFFFFF"/>
          <w:lang w:val="en-US"/>
        </w:rPr>
      </w:pPr>
      <w:r w:rsidRPr="00D11275">
        <w:rPr>
          <w:rFonts w:ascii="Century Gothic" w:hAnsi="Century Gothic" w:cs="Arial"/>
          <w:color w:val="222222"/>
          <w:sz w:val="20"/>
          <w:szCs w:val="20"/>
          <w:shd w:val="clear" w:color="auto" w:fill="FFFFFF"/>
          <w:lang w:val="en-US"/>
        </w:rPr>
        <w:t>Tuapetel, F. 2020. Ikan terbang, potensi perairan Maluku yang terabaikan. Warta Iktiologi Indonesia (Majalah Ilmiah Populer) 4 (5), 11-18. Penerbit Masyarakat Iktiologi Indonesia. Cibinong.</w:t>
      </w:r>
    </w:p>
    <w:p w:rsidR="007A4981" w:rsidRPr="00D11275" w:rsidRDefault="007A4981" w:rsidP="001F57FB">
      <w:pPr>
        <w:adjustRightInd w:val="0"/>
        <w:spacing w:after="0" w:line="240" w:lineRule="auto"/>
        <w:ind w:left="284" w:hanging="284"/>
        <w:jc w:val="both"/>
        <w:rPr>
          <w:rFonts w:ascii="Century Gothic" w:hAnsi="Century Gothic" w:cs="Arial"/>
          <w:color w:val="222222"/>
          <w:sz w:val="20"/>
          <w:szCs w:val="20"/>
          <w:shd w:val="clear" w:color="auto" w:fill="FFFFFF"/>
        </w:rPr>
      </w:pPr>
      <w:r w:rsidRPr="00D11275">
        <w:rPr>
          <w:rFonts w:ascii="Century Gothic" w:hAnsi="Century Gothic" w:cs="Arial"/>
          <w:color w:val="222222"/>
          <w:sz w:val="20"/>
          <w:szCs w:val="20"/>
          <w:shd w:val="clear" w:color="auto" w:fill="FFFFFF"/>
        </w:rPr>
        <w:t>Waileruny, W., Kesaulya, T., &amp; Yuli, M. 2022. Analisis Usaha Perikanan Pancing Tuna Di Kecamatan Amahai Kabupaten Maluku Tengah. </w:t>
      </w:r>
      <w:r w:rsidRPr="00D11275">
        <w:rPr>
          <w:rFonts w:ascii="Century Gothic" w:hAnsi="Century Gothic" w:cs="Arial"/>
          <w:i/>
          <w:iCs/>
          <w:color w:val="222222"/>
          <w:sz w:val="20"/>
          <w:szCs w:val="20"/>
          <w:shd w:val="clear" w:color="auto" w:fill="FFFFFF"/>
        </w:rPr>
        <w:t>Triton: Jurnal Manajemen Sumberdaya Perairan</w:t>
      </w:r>
      <w:r w:rsidRPr="00D11275">
        <w:rPr>
          <w:rFonts w:ascii="Century Gothic" w:hAnsi="Century Gothic" w:cs="Arial"/>
          <w:color w:val="222222"/>
          <w:sz w:val="20"/>
          <w:szCs w:val="20"/>
          <w:shd w:val="clear" w:color="auto" w:fill="FFFFFF"/>
        </w:rPr>
        <w:t>, </w:t>
      </w:r>
      <w:r w:rsidRPr="00D11275">
        <w:rPr>
          <w:rFonts w:ascii="Century Gothic" w:hAnsi="Century Gothic" w:cs="Arial"/>
          <w:i/>
          <w:iCs/>
          <w:color w:val="222222"/>
          <w:sz w:val="20"/>
          <w:szCs w:val="20"/>
          <w:shd w:val="clear" w:color="auto" w:fill="FFFFFF"/>
        </w:rPr>
        <w:t>18</w:t>
      </w:r>
      <w:r w:rsidRPr="00D11275">
        <w:rPr>
          <w:rFonts w:ascii="Century Gothic" w:hAnsi="Century Gothic" w:cs="Arial"/>
          <w:color w:val="222222"/>
          <w:sz w:val="20"/>
          <w:szCs w:val="20"/>
          <w:shd w:val="clear" w:color="auto" w:fill="FFFFFF"/>
        </w:rPr>
        <w:t>(1), 38-46.</w:t>
      </w:r>
    </w:p>
    <w:p w:rsidR="0092730C" w:rsidRPr="00D11275" w:rsidRDefault="0092730C" w:rsidP="00C719AF">
      <w:pPr>
        <w:adjustRightInd w:val="0"/>
        <w:spacing w:after="0" w:line="240" w:lineRule="auto"/>
        <w:ind w:left="284" w:hanging="284"/>
        <w:jc w:val="both"/>
        <w:rPr>
          <w:rFonts w:ascii="Century Gothic" w:hAnsi="Century Gothic" w:cs="Arial"/>
          <w:color w:val="222222"/>
          <w:sz w:val="20"/>
          <w:szCs w:val="20"/>
          <w:shd w:val="clear" w:color="auto" w:fill="FFFFFF"/>
          <w:lang w:val="en-US"/>
        </w:rPr>
      </w:pPr>
    </w:p>
    <w:p w:rsidR="00CC0D68" w:rsidRPr="00D11275" w:rsidRDefault="00CC0D68" w:rsidP="00C719AF">
      <w:pPr>
        <w:adjustRightInd w:val="0"/>
        <w:spacing w:after="0" w:line="240" w:lineRule="auto"/>
        <w:ind w:left="284" w:hanging="284"/>
        <w:jc w:val="both"/>
        <w:rPr>
          <w:rFonts w:ascii="Century Gothic" w:hAnsi="Century Gothic" w:cs="Arial"/>
          <w:color w:val="222222"/>
          <w:sz w:val="20"/>
          <w:szCs w:val="20"/>
          <w:shd w:val="clear" w:color="auto" w:fill="FFFFFF"/>
          <w:lang w:val="en-US"/>
        </w:rPr>
      </w:pPr>
    </w:p>
    <w:p w:rsidR="007B32D9" w:rsidRPr="00D11275" w:rsidRDefault="007B32D9" w:rsidP="00A65280">
      <w:pPr>
        <w:spacing w:after="0" w:line="240" w:lineRule="auto"/>
        <w:ind w:left="426" w:hanging="426"/>
        <w:jc w:val="both"/>
        <w:rPr>
          <w:rFonts w:ascii="Century Gothic" w:eastAsia="Times New Roman" w:hAnsi="Century Gothic" w:cs="Segoe UI"/>
          <w:sz w:val="20"/>
          <w:szCs w:val="20"/>
          <w:lang w:val="en-US"/>
        </w:rPr>
      </w:pPr>
    </w:p>
    <w:p w:rsidR="001F57FB" w:rsidRPr="00D11275" w:rsidRDefault="001F57FB">
      <w:pPr>
        <w:spacing w:after="0" w:line="240" w:lineRule="auto"/>
        <w:ind w:left="426" w:hanging="426"/>
        <w:jc w:val="both"/>
        <w:rPr>
          <w:rFonts w:ascii="Century Gothic" w:eastAsia="Times New Roman" w:hAnsi="Century Gothic" w:cs="Segoe UI"/>
          <w:sz w:val="20"/>
          <w:szCs w:val="20"/>
          <w:lang w:val="en-US"/>
        </w:rPr>
      </w:pPr>
    </w:p>
    <w:sectPr w:rsidR="001F57FB" w:rsidRPr="00D11275" w:rsidSect="0033294A">
      <w:headerReference w:type="default" r:id="rId21"/>
      <w:headerReference w:type="first" r:id="rId22"/>
      <w:footerReference w:type="first" r:id="rId23"/>
      <w:type w:val="continuous"/>
      <w:pgSz w:w="11906" w:h="16838" w:code="9"/>
      <w:pgMar w:top="1701" w:right="1134" w:bottom="1701" w:left="1134" w:header="709" w:footer="709" w:gutter="0"/>
      <w:pgNumType w:start="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652" w:rsidRDefault="00363652" w:rsidP="000E491A">
      <w:pPr>
        <w:spacing w:after="0" w:line="240" w:lineRule="auto"/>
      </w:pPr>
      <w:r>
        <w:separator/>
      </w:r>
    </w:p>
  </w:endnote>
  <w:endnote w:type="continuationSeparator" w:id="0">
    <w:p w:rsidR="00363652" w:rsidRDefault="00363652" w:rsidP="000E4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08" w:rsidRPr="00834C8C" w:rsidRDefault="00486908" w:rsidP="00486908">
    <w:pPr>
      <w:pStyle w:val="Footer"/>
      <w:rPr>
        <w:sz w:val="20"/>
        <w:szCs w:val="20"/>
      </w:rPr>
    </w:pPr>
    <w:r w:rsidRPr="00834C8C">
      <w:rPr>
        <w:noProof/>
        <w:sz w:val="20"/>
        <w:szCs w:val="20"/>
        <w:lang w:val="en-US"/>
      </w:rPr>
      <mc:AlternateContent>
        <mc:Choice Requires="wps">
          <w:drawing>
            <wp:inline distT="0" distB="0" distL="0" distR="0" wp14:anchorId="3D9C9353" wp14:editId="3ACC9964">
              <wp:extent cx="6120130" cy="0"/>
              <wp:effectExtent l="9525" t="9525" r="13970" b="952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82C1A" id="_x0000_t32" coordsize="21600,21600" o:spt="32" o:oned="t" path="m,l21600,21600e" filled="f">
              <v:path arrowok="t" fillok="f" o:connecttype="none"/>
              <o:lock v:ext="edit" shapetype="t"/>
            </v:shapetype>
            <v:shape id="Straight Arrow Connector 1"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" strokeweight="1pt">
              <w10:anchorlock/>
            </v:shape>
          </w:pict>
        </mc:Fallback>
      </mc:AlternateContent>
    </w:r>
  </w:p>
  <w:p w:rsidR="00486908" w:rsidRPr="00CB4F2C" w:rsidRDefault="00486908" w:rsidP="00486908">
    <w:pPr>
      <w:pStyle w:val="Footer"/>
      <w:tabs>
        <w:tab w:val="right" w:pos="9639"/>
      </w:tabs>
      <w:rPr>
        <w:rFonts w:ascii="Calibri" w:hAnsi="Calibri" w:cs="Calibri"/>
        <w:i/>
        <w:sz w:val="20"/>
        <w:szCs w:val="20"/>
      </w:rPr>
    </w:pPr>
    <w:r>
      <w:rPr>
        <w:rFonts w:ascii="Calibri" w:hAnsi="Calibri" w:cs="Calibri"/>
        <w:i/>
        <w:sz w:val="20"/>
        <w:szCs w:val="20"/>
        <w:lang w:val="en-US"/>
      </w:rPr>
      <w:t>Running Title</w:t>
    </w:r>
    <w:r w:rsidRPr="00CB4F2C">
      <w:rPr>
        <w:rFonts w:ascii="Calibri" w:hAnsi="Calibri" w:cs="Calibri"/>
        <w:i/>
        <w:sz w:val="20"/>
        <w:szCs w:val="20"/>
      </w:rPr>
      <w:t>.... (</w:t>
    </w:r>
    <w:r>
      <w:rPr>
        <w:rFonts w:ascii="Calibri" w:hAnsi="Calibri" w:cs="Calibri"/>
        <w:i/>
        <w:sz w:val="20"/>
        <w:szCs w:val="20"/>
        <w:lang w:val="en-US"/>
      </w:rPr>
      <w:t>Penulis Pertama et al.</w:t>
    </w:r>
    <w:r w:rsidRPr="00CB4F2C">
      <w:rPr>
        <w:rFonts w:ascii="Calibri" w:hAnsi="Calibri" w:cs="Calibri"/>
        <w:i/>
        <w:sz w:val="20"/>
        <w:szCs w:val="20"/>
      </w:rPr>
      <w:t>)</w:t>
    </w:r>
    <w:r>
      <w:rPr>
        <w:rFonts w:ascii="Calibri" w:hAnsi="Calibri" w:cs="Calibri"/>
        <w:i/>
        <w:sz w:val="20"/>
        <w:szCs w:val="20"/>
      </w:rPr>
      <w:tab/>
    </w: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sidR="00D87229">
      <w:rPr>
        <w:rFonts w:ascii="Calibri" w:hAnsi="Calibri" w:cs="Calibri"/>
        <w:noProof/>
        <w:sz w:val="20"/>
        <w:szCs w:val="20"/>
      </w:rPr>
      <w:t>4</w:t>
    </w:r>
    <w:r w:rsidRPr="00834C8C">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2" w:type="pct"/>
      <w:tblCellMar>
        <w:top w:w="72" w:type="dxa"/>
        <w:left w:w="115" w:type="dxa"/>
        <w:bottom w:w="72" w:type="dxa"/>
        <w:right w:w="115" w:type="dxa"/>
      </w:tblCellMar>
      <w:tblLook w:val="04A0" w:firstRow="1" w:lastRow="0" w:firstColumn="1" w:lastColumn="0" w:noHBand="0" w:noVBand="1"/>
    </w:tblPr>
    <w:tblGrid>
      <w:gridCol w:w="8997"/>
      <w:gridCol w:w="757"/>
    </w:tblGrid>
    <w:tr w:rsidR="001F57FB" w:rsidTr="001A7F03">
      <w:tc>
        <w:tcPr>
          <w:tcW w:w="4612" w:type="pct"/>
          <w:tcBorders>
            <w:top w:val="single" w:sz="4" w:space="0" w:color="000000" w:themeColor="text1"/>
          </w:tcBorders>
        </w:tcPr>
        <w:p w:rsidR="001F57FB" w:rsidRPr="00724B2C" w:rsidRDefault="00363652" w:rsidP="001F57FB">
          <w:pPr>
            <w:pStyle w:val="Footer"/>
            <w:jc w:val="right"/>
            <w:rPr>
              <w:rFonts w:ascii="Sylfaen" w:hAnsi="Sylfaen"/>
              <w:sz w:val="18"/>
              <w:szCs w:val="18"/>
              <w:lang w:val="en-US"/>
            </w:rPr>
          </w:pPr>
          <w:sdt>
            <w:sdtPr>
              <w:rPr>
                <w:rFonts w:ascii="Sylfaen" w:hAnsi="Sylfaen"/>
                <w:i/>
                <w:sz w:val="18"/>
                <w:szCs w:val="18"/>
              </w:rPr>
              <w:alias w:val="Company"/>
              <w:id w:val="75971759"/>
              <w:placeholder>
                <w:docPart w:val="144728CAAC86447BA8ECC069D3E6AE89"/>
              </w:placeholder>
              <w:dataBinding w:prefixMappings="xmlns:ns0='http://schemas.openxmlformats.org/officeDocument/2006/extended-properties'" w:xpath="/ns0:Properties[1]/ns0:Company[1]" w:storeItemID="{6668398D-A668-4E3E-A5EB-62B293D839F1}"/>
              <w:text/>
            </w:sdtPr>
            <w:sdtEndPr/>
            <w:sdtContent>
              <w:r w:rsidR="001F57FB" w:rsidRPr="0033294A">
                <w:rPr>
                  <w:rFonts w:ascii="Sylfaen" w:hAnsi="Sylfaen"/>
                  <w:i/>
                  <w:sz w:val="18"/>
                  <w:szCs w:val="18"/>
                  <w:lang w:val="en-US"/>
                </w:rPr>
                <w:t>Nuemala et al, 2022</w:t>
              </w:r>
            </w:sdtContent>
          </w:sdt>
          <w:r w:rsidR="001F57FB" w:rsidRPr="0033294A">
            <w:rPr>
              <w:rFonts w:ascii="Sylfaen" w:hAnsi="Sylfaen"/>
              <w:sz w:val="18"/>
              <w:szCs w:val="18"/>
            </w:rPr>
            <w:t xml:space="preserve"> |</w:t>
          </w:r>
          <w:r w:rsidR="001F57FB" w:rsidRPr="00724B2C">
            <w:rPr>
              <w:rFonts w:ascii="Sylfaen" w:hAnsi="Sylfaen"/>
              <w:sz w:val="18"/>
              <w:szCs w:val="18"/>
            </w:rPr>
            <w:t xml:space="preserve"> </w:t>
          </w:r>
          <w:r w:rsidR="001F57FB">
            <w:rPr>
              <w:rFonts w:ascii="Sylfaen" w:hAnsi="Sylfaen"/>
              <w:sz w:val="18"/>
              <w:szCs w:val="18"/>
              <w:lang w:val="en-US"/>
            </w:rPr>
            <w:t>Hasil Tangkapan Pancing Tonda..</w:t>
          </w:r>
          <w:r w:rsidR="001F57FB" w:rsidRPr="00724B2C">
            <w:rPr>
              <w:rFonts w:ascii="Sylfaen" w:hAnsi="Sylfaen"/>
              <w:noProof/>
              <w:sz w:val="18"/>
              <w:szCs w:val="18"/>
              <w:lang w:val="en-US"/>
            </w:rPr>
            <w:t>.</w:t>
          </w:r>
        </w:p>
      </w:tc>
      <w:tc>
        <w:tcPr>
          <w:tcW w:w="388" w:type="pct"/>
          <w:tcBorders>
            <w:top w:val="single" w:sz="4" w:space="0" w:color="ED7D31" w:themeColor="accent2"/>
          </w:tcBorders>
          <w:shd w:val="clear" w:color="auto" w:fill="C45911" w:themeFill="accent2" w:themeFillShade="BF"/>
        </w:tcPr>
        <w:p w:rsidR="001F57FB" w:rsidRPr="00724B2C" w:rsidRDefault="001F57FB" w:rsidP="001F57FB">
          <w:pPr>
            <w:pStyle w:val="Header"/>
            <w:jc w:val="center"/>
            <w:rPr>
              <w:rFonts w:ascii="Century Gothic" w:hAnsi="Century Gothic"/>
              <w:color w:val="FFFFFF" w:themeColor="background1"/>
              <w:sz w:val="18"/>
              <w:szCs w:val="18"/>
            </w:rPr>
          </w:pPr>
          <w:r w:rsidRPr="00724B2C">
            <w:rPr>
              <w:rFonts w:ascii="Century Gothic" w:hAnsi="Century Gothic"/>
              <w:sz w:val="18"/>
              <w:szCs w:val="18"/>
            </w:rPr>
            <w:fldChar w:fldCharType="begin"/>
          </w:r>
          <w:r w:rsidRPr="00724B2C">
            <w:rPr>
              <w:rFonts w:ascii="Century Gothic" w:hAnsi="Century Gothic"/>
              <w:sz w:val="18"/>
              <w:szCs w:val="18"/>
            </w:rPr>
            <w:instrText xml:space="preserve"> PAGE   \* MERGEFORMAT </w:instrText>
          </w:r>
          <w:r w:rsidRPr="00724B2C">
            <w:rPr>
              <w:rFonts w:ascii="Century Gothic" w:hAnsi="Century Gothic"/>
              <w:sz w:val="18"/>
              <w:szCs w:val="18"/>
            </w:rPr>
            <w:fldChar w:fldCharType="separate"/>
          </w:r>
          <w:r w:rsidR="00503426" w:rsidRPr="00503426">
            <w:rPr>
              <w:rFonts w:ascii="Century Gothic" w:hAnsi="Century Gothic"/>
              <w:noProof/>
              <w:color w:val="FFFFFF" w:themeColor="background1"/>
              <w:sz w:val="18"/>
              <w:szCs w:val="18"/>
            </w:rPr>
            <w:t>47</w:t>
          </w:r>
          <w:r w:rsidRPr="00724B2C">
            <w:rPr>
              <w:rFonts w:ascii="Century Gothic" w:hAnsi="Century Gothic"/>
              <w:noProof/>
              <w:color w:val="FFFFFF" w:themeColor="background1"/>
              <w:sz w:val="18"/>
              <w:szCs w:val="18"/>
            </w:rPr>
            <w:fldChar w:fldCharType="end"/>
          </w:r>
        </w:p>
      </w:tc>
    </w:tr>
  </w:tbl>
  <w:p w:rsidR="001F57FB" w:rsidRPr="00FC14A5" w:rsidRDefault="001F57FB" w:rsidP="001F57FB">
    <w:pPr>
      <w:pStyle w:val="Footer"/>
      <w:tabs>
        <w:tab w:val="right" w:pos="9639"/>
      </w:tabs>
      <w:rPr>
        <w:rFonts w:ascii="Calibri" w:hAnsi="Calibri" w:cs="Calibri"/>
        <w:i/>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08" w:rsidRPr="00834C8C" w:rsidRDefault="00486908" w:rsidP="00486908">
    <w:pPr>
      <w:pStyle w:val="Footer"/>
      <w:rPr>
        <w:sz w:val="20"/>
        <w:szCs w:val="20"/>
      </w:rPr>
    </w:pPr>
    <w:r w:rsidRPr="00834C8C">
      <w:rPr>
        <w:noProof/>
        <w:sz w:val="20"/>
        <w:szCs w:val="20"/>
        <w:lang w:val="en-US"/>
      </w:rPr>
      <mc:AlternateContent>
        <mc:Choice Requires="wps">
          <w:drawing>
            <wp:inline distT="0" distB="0" distL="0" distR="0" wp14:anchorId="56255AAF" wp14:editId="7214BEBE">
              <wp:extent cx="6120130" cy="0"/>
              <wp:effectExtent l="9525" t="9525" r="13970" b="9525"/>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D8C62E" id="_x0000_t32" coordsize="21600,21600" o:spt="32" o:oned="t" path="m,l21600,21600e" filled="f">
              <v:path arrowok="t" fillok="f" o:connecttype="none"/>
              <o:lock v:ext="edit" shapetype="t"/>
            </v:shapetype>
            <v:shape id="Straight Arrow Connector 3"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" strokeweight="1pt">
              <w10:anchorlock/>
            </v:shape>
          </w:pict>
        </mc:Fallback>
      </mc:AlternateContent>
    </w:r>
  </w:p>
  <w:p w:rsidR="00486908" w:rsidRPr="00CB4F2C" w:rsidRDefault="00486908" w:rsidP="00486908">
    <w:pPr>
      <w:pStyle w:val="Footer"/>
      <w:tabs>
        <w:tab w:val="right" w:pos="9639"/>
      </w:tabs>
      <w:rPr>
        <w:rFonts w:ascii="Calibri" w:hAnsi="Calibri" w:cs="Calibri"/>
        <w:i/>
        <w:sz w:val="20"/>
        <w:szCs w:val="20"/>
      </w:rPr>
    </w:pPr>
    <w:r>
      <w:rPr>
        <w:rFonts w:ascii="Calibri" w:hAnsi="Calibri" w:cs="Calibri"/>
        <w:i/>
        <w:sz w:val="20"/>
        <w:szCs w:val="20"/>
        <w:lang w:val="en-US"/>
      </w:rPr>
      <w:t>Running Title</w:t>
    </w:r>
    <w:r w:rsidRPr="00CB4F2C">
      <w:rPr>
        <w:rFonts w:ascii="Calibri" w:hAnsi="Calibri" w:cs="Calibri"/>
        <w:i/>
        <w:sz w:val="20"/>
        <w:szCs w:val="20"/>
      </w:rPr>
      <w:t>.... (</w:t>
    </w:r>
    <w:r>
      <w:rPr>
        <w:rFonts w:ascii="Calibri" w:hAnsi="Calibri" w:cs="Calibri"/>
        <w:i/>
        <w:sz w:val="20"/>
        <w:szCs w:val="20"/>
        <w:lang w:val="en-US"/>
      </w:rPr>
      <w:t>Penulis Pertama et al.</w:t>
    </w:r>
    <w:r w:rsidRPr="00CB4F2C">
      <w:rPr>
        <w:rFonts w:ascii="Calibri" w:hAnsi="Calibri" w:cs="Calibri"/>
        <w:i/>
        <w:sz w:val="20"/>
        <w:szCs w:val="20"/>
      </w:rPr>
      <w:t>)</w:t>
    </w:r>
    <w:r>
      <w:rPr>
        <w:rFonts w:ascii="Calibri" w:hAnsi="Calibri" w:cs="Calibri"/>
        <w:i/>
        <w:sz w:val="20"/>
        <w:szCs w:val="20"/>
      </w:rPr>
      <w:tab/>
    </w: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sidR="00EA6E9F">
      <w:rPr>
        <w:rFonts w:ascii="Calibri" w:hAnsi="Calibri" w:cs="Calibri"/>
        <w:noProof/>
        <w:sz w:val="20"/>
        <w:szCs w:val="20"/>
      </w:rPr>
      <w:t>1</w:t>
    </w:r>
    <w:r w:rsidRPr="00834C8C">
      <w:rPr>
        <w:rFonts w:ascii="Calibri" w:hAnsi="Calibri" w:cs="Calibri"/>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F2C" w:rsidRPr="00834C8C" w:rsidRDefault="00CB4F2C" w:rsidP="00CB4F2C">
    <w:pPr>
      <w:pStyle w:val="Footer"/>
      <w:rPr>
        <w:sz w:val="20"/>
        <w:szCs w:val="20"/>
      </w:rPr>
    </w:pPr>
    <w:r w:rsidRPr="00834C8C">
      <w:rPr>
        <w:noProof/>
        <w:sz w:val="20"/>
        <w:szCs w:val="20"/>
        <w:lang w:val="en-US"/>
      </w:rPr>
      <mc:AlternateContent>
        <mc:Choice Requires="wps">
          <w:drawing>
            <wp:inline distT="0" distB="0" distL="0" distR="0" wp14:anchorId="31460F41" wp14:editId="67C3FC70">
              <wp:extent cx="6120130" cy="0"/>
              <wp:effectExtent l="9525" t="9525" r="13970" b="9525"/>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CA19B4" id="_x0000_t32" coordsize="21600,21600" o:spt="32" o:oned="t" path="m,l21600,21600e" filled="f">
              <v:path arrowok="t" fillok="f" o:connecttype="none"/>
              <o:lock v:ext="edit" shapetype="t"/>
            </v:shapetype>
            <v:shape id="Straight Arrow Connector 12"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" strokeweight="1pt">
              <w10:anchorlock/>
            </v:shape>
          </w:pict>
        </mc:Fallback>
      </mc:AlternateContent>
    </w:r>
  </w:p>
  <w:p w:rsidR="00CB4F2C" w:rsidRPr="00CB4F2C" w:rsidRDefault="00CB4F2C" w:rsidP="00CB4F2C">
    <w:pPr>
      <w:pStyle w:val="Footer"/>
      <w:tabs>
        <w:tab w:val="right" w:pos="9639"/>
      </w:tabs>
      <w:rPr>
        <w:rFonts w:ascii="Calibri" w:hAnsi="Calibri" w:cs="Calibri"/>
        <w:i/>
        <w:sz w:val="20"/>
        <w:szCs w:val="20"/>
      </w:rPr>
    </w:pP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sidR="00D11275">
      <w:rPr>
        <w:rFonts w:ascii="Calibri" w:hAnsi="Calibri" w:cs="Calibri"/>
        <w:noProof/>
        <w:sz w:val="20"/>
        <w:szCs w:val="20"/>
      </w:rPr>
      <w:t>1</w:t>
    </w:r>
    <w:r w:rsidRPr="00834C8C">
      <w:rPr>
        <w:rFonts w:ascii="Calibri" w:hAnsi="Calibri" w:cs="Calibri"/>
        <w:noProof/>
        <w:sz w:val="20"/>
        <w:szCs w:val="20"/>
      </w:rPr>
      <w:fldChar w:fldCharType="end"/>
    </w:r>
    <w:r>
      <w:rPr>
        <w:rFonts w:ascii="Calibri" w:hAnsi="Calibri" w:cs="Calibri"/>
        <w:noProof/>
        <w:sz w:val="20"/>
        <w:szCs w:val="20"/>
      </w:rPr>
      <w:tab/>
    </w:r>
    <w:r w:rsidR="008E6432">
      <w:rPr>
        <w:rFonts w:ascii="Calibri" w:hAnsi="Calibri" w:cs="Calibri"/>
        <w:i/>
        <w:sz w:val="20"/>
        <w:szCs w:val="20"/>
        <w:lang w:val="en-US"/>
      </w:rPr>
      <w:t>Running Title</w:t>
    </w:r>
    <w:r w:rsidRPr="00CB4F2C">
      <w:rPr>
        <w:rFonts w:ascii="Calibri" w:hAnsi="Calibri" w:cs="Calibri"/>
        <w:i/>
        <w:sz w:val="20"/>
        <w:szCs w:val="20"/>
      </w:rPr>
      <w:t>.... (</w:t>
    </w:r>
    <w:r w:rsidR="008E6432">
      <w:rPr>
        <w:rFonts w:ascii="Calibri" w:hAnsi="Calibri" w:cs="Calibri"/>
        <w:i/>
        <w:sz w:val="20"/>
        <w:szCs w:val="20"/>
        <w:lang w:val="en-US"/>
      </w:rPr>
      <w:t>First author et al.</w:t>
    </w:r>
    <w:r w:rsidRPr="00CB4F2C">
      <w:rPr>
        <w:rFonts w:ascii="Calibri" w:hAnsi="Calibri" w:cs="Calibri"/>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652" w:rsidRDefault="00363652" w:rsidP="000E491A">
      <w:pPr>
        <w:spacing w:after="0" w:line="240" w:lineRule="auto"/>
      </w:pPr>
      <w:r>
        <w:separator/>
      </w:r>
    </w:p>
  </w:footnote>
  <w:footnote w:type="continuationSeparator" w:id="0">
    <w:p w:rsidR="00363652" w:rsidRDefault="00363652" w:rsidP="000E4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99" w:rsidRPr="00EF5AAC" w:rsidRDefault="0011294B">
    <w:pPr>
      <w:pStyle w:val="Header"/>
      <w:rPr>
        <w:rFonts w:ascii="Sylfaen" w:hAnsi="Sylfaen"/>
        <w:sz w:val="20"/>
        <w:szCs w:val="20"/>
        <w:lang w:val="en-US"/>
      </w:rPr>
    </w:pPr>
    <w:r w:rsidRPr="00EF5AAC">
      <w:rPr>
        <w:rFonts w:ascii="Sylfaen" w:hAnsi="Sylfaen"/>
        <w:noProof/>
        <w:sz w:val="20"/>
        <w:szCs w:val="20"/>
        <w:lang w:val="en-US"/>
      </w:rPr>
      <mc:AlternateContent>
        <mc:Choice Requires="wps">
          <w:drawing>
            <wp:anchor distT="0" distB="0" distL="114300" distR="114300" simplePos="0" relativeHeight="251658752" behindDoc="0" locked="0" layoutInCell="1" allowOverlap="1" wp14:anchorId="490D8377" wp14:editId="26794D90">
              <wp:simplePos x="0" y="0"/>
              <wp:positionH relativeFrom="column">
                <wp:posOffset>-105105</wp:posOffset>
              </wp:positionH>
              <wp:positionV relativeFrom="paragraph">
                <wp:posOffset>100965</wp:posOffset>
              </wp:positionV>
              <wp:extent cx="151828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noFill/>
                      <a:ln w="9525">
                        <a:noFill/>
                        <a:miter lim="800000"/>
                        <a:headEnd/>
                        <a:tailEnd/>
                      </a:ln>
                    </wps:spPr>
                    <wps:txbx>
                      <w:txbxContent>
                        <w:p w:rsidR="00F85F99" w:rsidRPr="00D45C1E" w:rsidRDefault="00F85F99" w:rsidP="00F85F99">
                          <w:pPr>
                            <w:spacing w:after="0" w:line="240" w:lineRule="auto"/>
                            <w:rPr>
                              <w:rFonts w:ascii="Britannic Bold" w:hAnsi="Britannic Bold" w:cs="Aharoni"/>
                              <w:b/>
                              <w:sz w:val="48"/>
                              <w:szCs w:val="48"/>
                              <w:lang w:val="en-US"/>
                            </w:rPr>
                          </w:pPr>
                          <w:r w:rsidRPr="00D45C1E">
                            <w:rPr>
                              <w:rFonts w:ascii="Britannic Bold" w:hAnsi="Britannic Bold" w:cs="Aharoni"/>
                              <w:b/>
                              <w:sz w:val="48"/>
                              <w:szCs w:val="48"/>
                              <w:lang w:val="en-US"/>
                            </w:rPr>
                            <w:t>AMANISAL</w:t>
                          </w:r>
                        </w:p>
                        <w:p w:rsidR="00F85F99" w:rsidRPr="00C957B3" w:rsidRDefault="00F85F99" w:rsidP="00F85F99">
                          <w:pPr>
                            <w:spacing w:after="0" w:line="240" w:lineRule="auto"/>
                            <w:rPr>
                              <w:rFonts w:ascii="Century Gothic" w:hAnsi="Century Gothic" w:cs="Aharoni"/>
                              <w:b/>
                              <w:sz w:val="20"/>
                              <w:szCs w:val="20"/>
                            </w:rPr>
                          </w:pPr>
                          <w:r w:rsidRPr="00C957B3">
                            <w:rPr>
                              <w:rFonts w:ascii="Century Gothic" w:hAnsi="Century Gothic" w:cs="Aharoni"/>
                              <w:b/>
                              <w:sz w:val="20"/>
                              <w:szCs w:val="20"/>
                              <w:lang w:val="en-US"/>
                            </w:rPr>
                            <w:t>Jurnal Ilmiah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D8377" id="_x0000_t202" coordsize="21600,21600" o:spt="202" path="m,l,21600r21600,l21600,xe">
              <v:stroke joinstyle="miter"/>
              <v:path gradientshapeok="t" o:connecttype="rect"/>
            </v:shapetype>
            <v:shape id="Text Box 2" o:spid="_x0000_s1026" type="#_x0000_t202" style="position:absolute;margin-left:-8.3pt;margin-top:7.95pt;width:119.5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" filled="f" stroked="f">
              <v:textbox style="mso-fit-shape-to-text:t">
                <w:txbxContent>
                  <w:p w:rsidR="00F85F99" w:rsidRPr="00D45C1E" w:rsidRDefault="00F85F99" w:rsidP="00F85F99">
                    <w:pPr>
                      <w:spacing w:after="0" w:line="240" w:lineRule="auto"/>
                      <w:rPr>
                        <w:rFonts w:ascii="Britannic Bold" w:hAnsi="Britannic Bold" w:cs="Aharoni"/>
                        <w:b/>
                        <w:sz w:val="48"/>
                        <w:szCs w:val="48"/>
                        <w:lang w:val="en-US"/>
                      </w:rPr>
                    </w:pPr>
                    <w:r w:rsidRPr="00D45C1E">
                      <w:rPr>
                        <w:rFonts w:ascii="Britannic Bold" w:hAnsi="Britannic Bold" w:cs="Aharoni"/>
                        <w:b/>
                        <w:sz w:val="48"/>
                        <w:szCs w:val="48"/>
                        <w:lang w:val="en-US"/>
                      </w:rPr>
                      <w:t>AMANISAL</w:t>
                    </w:r>
                  </w:p>
                  <w:p w:rsidR="00F85F99" w:rsidRPr="00C957B3" w:rsidRDefault="00F85F99" w:rsidP="00F85F99">
                    <w:pPr>
                      <w:spacing w:after="0" w:line="240" w:lineRule="auto"/>
                      <w:rPr>
                        <w:rFonts w:ascii="Century Gothic" w:hAnsi="Century Gothic" w:cs="Aharoni"/>
                        <w:b/>
                        <w:sz w:val="20"/>
                        <w:szCs w:val="20"/>
                      </w:rPr>
                    </w:pPr>
                    <w:r w:rsidRPr="00C957B3">
                      <w:rPr>
                        <w:rFonts w:ascii="Century Gothic" w:hAnsi="Century Gothic" w:cs="Aharoni"/>
                        <w:b/>
                        <w:sz w:val="20"/>
                        <w:szCs w:val="20"/>
                        <w:lang w:val="en-US"/>
                      </w:rPr>
                      <w:t>Jurnal Ilmiah</w:t>
                    </w:r>
                  </w:p>
                </w:txbxContent>
              </v:textbox>
            </v:shape>
          </w:pict>
        </mc:Fallback>
      </mc:AlternateContent>
    </w:r>
    <w:r w:rsidR="00C957B3" w:rsidRPr="00EF5AAC">
      <w:rPr>
        <w:rFonts w:ascii="Sylfaen" w:hAnsi="Sylfaen"/>
        <w:noProof/>
        <w:sz w:val="20"/>
        <w:szCs w:val="20"/>
        <w:lang w:val="en-US"/>
      </w:rPr>
      <mc:AlternateContent>
        <mc:Choice Requires="wps">
          <w:drawing>
            <wp:anchor distT="0" distB="0" distL="114300" distR="114300" simplePos="0" relativeHeight="251660800" behindDoc="0" locked="0" layoutInCell="1" allowOverlap="1" wp14:anchorId="16A16548" wp14:editId="48B73813">
              <wp:simplePos x="0" y="0"/>
              <wp:positionH relativeFrom="column">
                <wp:posOffset>1905</wp:posOffset>
              </wp:positionH>
              <wp:positionV relativeFrom="paragraph">
                <wp:posOffset>-635</wp:posOffset>
              </wp:positionV>
              <wp:extent cx="60985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6098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7B812C0" id="Straight Connector 5"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05pt" to="480.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" strokecolor="black [3200]">
              <v:stroke joinstyle="miter"/>
            </v:line>
          </w:pict>
        </mc:Fallback>
      </mc:AlternateContent>
    </w:r>
    <w:r w:rsidR="00F85F99" w:rsidRPr="00EF5AAC">
      <w:rPr>
        <w:rFonts w:ascii="Sylfaen" w:hAnsi="Sylfaen"/>
        <w:noProof/>
        <w:sz w:val="20"/>
        <w:szCs w:val="20"/>
        <w:lang w:val="en-US"/>
      </w:rPr>
      <mc:AlternateContent>
        <mc:Choice Requires="wps">
          <w:drawing>
            <wp:anchor distT="0" distB="0" distL="114300" distR="114300" simplePos="0" relativeHeight="251659776" behindDoc="0" locked="0" layoutInCell="1" allowOverlap="1" wp14:anchorId="37EEFE3B" wp14:editId="669BE24A">
              <wp:simplePos x="0" y="0"/>
              <wp:positionH relativeFrom="column">
                <wp:posOffset>2727960</wp:posOffset>
              </wp:positionH>
              <wp:positionV relativeFrom="paragraph">
                <wp:posOffset>121285</wp:posOffset>
              </wp:positionV>
              <wp:extent cx="3409950" cy="5556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55625"/>
                      </a:xfrm>
                      <a:prstGeom prst="rect">
                        <a:avLst/>
                      </a:prstGeom>
                      <a:noFill/>
                      <a:ln w="9525">
                        <a:noFill/>
                        <a:miter lim="800000"/>
                        <a:headEnd/>
                        <a:tailEnd/>
                      </a:ln>
                    </wps:spPr>
                    <wps:txbx>
                      <w:txbxContent>
                        <w:p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rPr>
                            <w:t>ISSN</w:t>
                          </w:r>
                          <w:r w:rsidRPr="00EF5AAC">
                            <w:rPr>
                              <w:rFonts w:ascii="Sylfaen" w:hAnsi="Sylfaen"/>
                              <w:sz w:val="18"/>
                              <w:szCs w:val="18"/>
                              <w:lang w:val="en-US"/>
                            </w:rPr>
                            <w:t xml:space="preserve">: </w:t>
                          </w:r>
                          <w:r w:rsidRPr="00EF5AAC">
                            <w:rPr>
                              <w:rFonts w:ascii="Sylfaen" w:hAnsi="Sylfaen"/>
                              <w:sz w:val="18"/>
                              <w:szCs w:val="18"/>
                            </w:rPr>
                            <w:t>2085-5109</w:t>
                          </w:r>
                        </w:p>
                        <w:p w:rsidR="00F85F99" w:rsidRPr="00EF5AAC" w:rsidRDefault="00C957B3" w:rsidP="00F85F99">
                          <w:pPr>
                            <w:spacing w:after="0" w:line="240" w:lineRule="auto"/>
                            <w:rPr>
                              <w:rFonts w:ascii="Sylfaen" w:hAnsi="Sylfaen"/>
                              <w:sz w:val="18"/>
                              <w:szCs w:val="18"/>
                              <w:lang w:val="en-US"/>
                            </w:rPr>
                          </w:pPr>
                          <w:r w:rsidRPr="00EF5AAC">
                            <w:rPr>
                              <w:rFonts w:ascii="Sylfaen" w:hAnsi="Sylfaen"/>
                              <w:sz w:val="18"/>
                              <w:szCs w:val="18"/>
                              <w:lang w:val="en-US"/>
                            </w:rPr>
                            <w:t>JURNAL AMANISAL, Vo</w:t>
                          </w:r>
                          <w:r w:rsidR="0011294B" w:rsidRPr="00EF5AAC">
                            <w:rPr>
                              <w:rFonts w:ascii="Sylfaen" w:hAnsi="Sylfaen"/>
                              <w:sz w:val="18"/>
                              <w:szCs w:val="18"/>
                              <w:lang w:val="en-US"/>
                            </w:rPr>
                            <w:t xml:space="preserve">l. </w:t>
                          </w:r>
                          <w:r w:rsidR="0033294A">
                            <w:rPr>
                              <w:rFonts w:ascii="Sylfaen" w:hAnsi="Sylfaen"/>
                              <w:sz w:val="18"/>
                              <w:szCs w:val="18"/>
                              <w:lang w:val="en-US"/>
                            </w:rPr>
                            <w:t>11</w:t>
                          </w:r>
                          <w:r w:rsidRPr="00EF5AAC">
                            <w:rPr>
                              <w:rFonts w:ascii="Sylfaen" w:hAnsi="Sylfaen"/>
                              <w:sz w:val="18"/>
                              <w:szCs w:val="18"/>
                              <w:lang w:val="en-US"/>
                            </w:rPr>
                            <w:t xml:space="preserve"> No</w:t>
                          </w:r>
                          <w:r w:rsidR="0011294B" w:rsidRPr="00EF5AAC">
                            <w:rPr>
                              <w:rFonts w:ascii="Sylfaen" w:hAnsi="Sylfaen"/>
                              <w:sz w:val="18"/>
                              <w:szCs w:val="18"/>
                              <w:lang w:val="en-US"/>
                            </w:rPr>
                            <w:t xml:space="preserve">. </w:t>
                          </w:r>
                          <w:r w:rsidR="0033294A">
                            <w:rPr>
                              <w:rFonts w:ascii="Sylfaen" w:hAnsi="Sylfaen"/>
                              <w:sz w:val="18"/>
                              <w:szCs w:val="18"/>
                              <w:lang w:val="en-US"/>
                            </w:rPr>
                            <w:t>1</w:t>
                          </w:r>
                          <w:r w:rsidR="0011294B" w:rsidRPr="00EF5AAC">
                            <w:rPr>
                              <w:rFonts w:ascii="Sylfaen" w:hAnsi="Sylfaen"/>
                              <w:sz w:val="18"/>
                              <w:szCs w:val="18"/>
                              <w:lang w:val="en-US"/>
                            </w:rPr>
                            <w:t>,</w:t>
                          </w:r>
                          <w:r w:rsidR="0033294A">
                            <w:rPr>
                              <w:rFonts w:ascii="Sylfaen" w:hAnsi="Sylfaen"/>
                              <w:sz w:val="18"/>
                              <w:szCs w:val="18"/>
                              <w:lang w:val="en-US"/>
                            </w:rPr>
                            <w:t xml:space="preserve"> Mei 2022</w:t>
                          </w:r>
                          <w:r w:rsidR="00F85F99" w:rsidRPr="00EF5AAC">
                            <w:rPr>
                              <w:rFonts w:ascii="Sylfaen" w:hAnsi="Sylfaen"/>
                              <w:sz w:val="18"/>
                              <w:szCs w:val="18"/>
                              <w:lang w:val="en-US"/>
                            </w:rPr>
                            <w:t xml:space="preserve"> (</w:t>
                          </w:r>
                          <w:r w:rsidR="0033294A">
                            <w:rPr>
                              <w:rFonts w:ascii="Sylfaen" w:hAnsi="Sylfaen"/>
                              <w:b/>
                              <w:sz w:val="18"/>
                              <w:szCs w:val="18"/>
                              <w:lang w:val="en-US"/>
                            </w:rPr>
                            <w:t>Halaman 47</w:t>
                          </w:r>
                          <w:r w:rsidR="00F85F99" w:rsidRPr="00EF5AAC">
                            <w:rPr>
                              <w:rFonts w:ascii="Sylfaen" w:hAnsi="Sylfaen"/>
                              <w:b/>
                              <w:sz w:val="18"/>
                              <w:szCs w:val="18"/>
                              <w:lang w:val="en-US"/>
                            </w:rPr>
                            <w:t xml:space="preserve"> - </w:t>
                          </w:r>
                          <w:r w:rsidR="0033294A">
                            <w:rPr>
                              <w:rFonts w:ascii="Sylfaen" w:hAnsi="Sylfaen"/>
                              <w:b/>
                              <w:sz w:val="18"/>
                              <w:szCs w:val="18"/>
                              <w:lang w:val="en-US"/>
                            </w:rPr>
                            <w:t>56</w:t>
                          </w:r>
                          <w:r w:rsidR="00F85F99" w:rsidRPr="00EF5AAC">
                            <w:rPr>
                              <w:rFonts w:ascii="Sylfaen" w:hAnsi="Sylfaen"/>
                              <w:sz w:val="18"/>
                              <w:szCs w:val="18"/>
                              <w:lang w:val="en-US"/>
                            </w:rPr>
                            <w:t>)</w:t>
                          </w:r>
                        </w:p>
                        <w:p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lang w:val="en-US"/>
                            </w:rPr>
                            <w:t>DOI</w:t>
                          </w:r>
                          <w:r w:rsidR="00C957B3" w:rsidRPr="00EF5AAC">
                            <w:rPr>
                              <w:rFonts w:ascii="Sylfaen" w:hAnsi="Sylfaen"/>
                              <w:sz w:val="18"/>
                              <w:szCs w:val="18"/>
                              <w:lang w:val="en-US"/>
                            </w:rPr>
                            <w:t>: xxxxxxxxxxxx</w:t>
                          </w:r>
                        </w:p>
                        <w:p w:rsidR="00F85F99" w:rsidRPr="00EF5AAC" w:rsidRDefault="00F85F99" w:rsidP="00F85F99">
                          <w:pPr>
                            <w:rPr>
                              <w:rFonts w:ascii="Sylfaen" w:hAnsi="Sylfaen"/>
                              <w:b/>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EFE3B" id="_x0000_s1027" type="#_x0000_t202" style="position:absolute;margin-left:214.8pt;margin-top:9.55pt;width:268.5pt;height:4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" filled="f" stroked="f">
              <v:textbox>
                <w:txbxContent>
                  <w:p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rPr>
                      <w:t>ISSN</w:t>
                    </w:r>
                    <w:r w:rsidRPr="00EF5AAC">
                      <w:rPr>
                        <w:rFonts w:ascii="Sylfaen" w:hAnsi="Sylfaen"/>
                        <w:sz w:val="18"/>
                        <w:szCs w:val="18"/>
                        <w:lang w:val="en-US"/>
                      </w:rPr>
                      <w:t xml:space="preserve">: </w:t>
                    </w:r>
                    <w:r w:rsidRPr="00EF5AAC">
                      <w:rPr>
                        <w:rFonts w:ascii="Sylfaen" w:hAnsi="Sylfaen"/>
                        <w:sz w:val="18"/>
                        <w:szCs w:val="18"/>
                      </w:rPr>
                      <w:t>2085-5109</w:t>
                    </w:r>
                  </w:p>
                  <w:p w:rsidR="00F85F99" w:rsidRPr="00EF5AAC" w:rsidRDefault="00C957B3" w:rsidP="00F85F99">
                    <w:pPr>
                      <w:spacing w:after="0" w:line="240" w:lineRule="auto"/>
                      <w:rPr>
                        <w:rFonts w:ascii="Sylfaen" w:hAnsi="Sylfaen"/>
                        <w:sz w:val="18"/>
                        <w:szCs w:val="18"/>
                        <w:lang w:val="en-US"/>
                      </w:rPr>
                    </w:pPr>
                    <w:r w:rsidRPr="00EF5AAC">
                      <w:rPr>
                        <w:rFonts w:ascii="Sylfaen" w:hAnsi="Sylfaen"/>
                        <w:sz w:val="18"/>
                        <w:szCs w:val="18"/>
                        <w:lang w:val="en-US"/>
                      </w:rPr>
                      <w:t>JURNAL AMANISAL, Vo</w:t>
                    </w:r>
                    <w:r w:rsidR="0011294B" w:rsidRPr="00EF5AAC">
                      <w:rPr>
                        <w:rFonts w:ascii="Sylfaen" w:hAnsi="Sylfaen"/>
                        <w:sz w:val="18"/>
                        <w:szCs w:val="18"/>
                        <w:lang w:val="en-US"/>
                      </w:rPr>
                      <w:t xml:space="preserve">l. </w:t>
                    </w:r>
                    <w:r w:rsidR="0033294A">
                      <w:rPr>
                        <w:rFonts w:ascii="Sylfaen" w:hAnsi="Sylfaen"/>
                        <w:sz w:val="18"/>
                        <w:szCs w:val="18"/>
                        <w:lang w:val="en-US"/>
                      </w:rPr>
                      <w:t>11</w:t>
                    </w:r>
                    <w:r w:rsidRPr="00EF5AAC">
                      <w:rPr>
                        <w:rFonts w:ascii="Sylfaen" w:hAnsi="Sylfaen"/>
                        <w:sz w:val="18"/>
                        <w:szCs w:val="18"/>
                        <w:lang w:val="en-US"/>
                      </w:rPr>
                      <w:t xml:space="preserve"> No</w:t>
                    </w:r>
                    <w:r w:rsidR="0011294B" w:rsidRPr="00EF5AAC">
                      <w:rPr>
                        <w:rFonts w:ascii="Sylfaen" w:hAnsi="Sylfaen"/>
                        <w:sz w:val="18"/>
                        <w:szCs w:val="18"/>
                        <w:lang w:val="en-US"/>
                      </w:rPr>
                      <w:t xml:space="preserve">. </w:t>
                    </w:r>
                    <w:r w:rsidR="0033294A">
                      <w:rPr>
                        <w:rFonts w:ascii="Sylfaen" w:hAnsi="Sylfaen"/>
                        <w:sz w:val="18"/>
                        <w:szCs w:val="18"/>
                        <w:lang w:val="en-US"/>
                      </w:rPr>
                      <w:t>1</w:t>
                    </w:r>
                    <w:r w:rsidR="0011294B" w:rsidRPr="00EF5AAC">
                      <w:rPr>
                        <w:rFonts w:ascii="Sylfaen" w:hAnsi="Sylfaen"/>
                        <w:sz w:val="18"/>
                        <w:szCs w:val="18"/>
                        <w:lang w:val="en-US"/>
                      </w:rPr>
                      <w:t>,</w:t>
                    </w:r>
                    <w:r w:rsidR="0033294A">
                      <w:rPr>
                        <w:rFonts w:ascii="Sylfaen" w:hAnsi="Sylfaen"/>
                        <w:sz w:val="18"/>
                        <w:szCs w:val="18"/>
                        <w:lang w:val="en-US"/>
                      </w:rPr>
                      <w:t xml:space="preserve"> Mei 2022</w:t>
                    </w:r>
                    <w:r w:rsidR="00F85F99" w:rsidRPr="00EF5AAC">
                      <w:rPr>
                        <w:rFonts w:ascii="Sylfaen" w:hAnsi="Sylfaen"/>
                        <w:sz w:val="18"/>
                        <w:szCs w:val="18"/>
                        <w:lang w:val="en-US"/>
                      </w:rPr>
                      <w:t xml:space="preserve"> (</w:t>
                    </w:r>
                    <w:r w:rsidR="0033294A">
                      <w:rPr>
                        <w:rFonts w:ascii="Sylfaen" w:hAnsi="Sylfaen"/>
                        <w:b/>
                        <w:sz w:val="18"/>
                        <w:szCs w:val="18"/>
                        <w:lang w:val="en-US"/>
                      </w:rPr>
                      <w:t>Halaman 47</w:t>
                    </w:r>
                    <w:r w:rsidR="00F85F99" w:rsidRPr="00EF5AAC">
                      <w:rPr>
                        <w:rFonts w:ascii="Sylfaen" w:hAnsi="Sylfaen"/>
                        <w:b/>
                        <w:sz w:val="18"/>
                        <w:szCs w:val="18"/>
                        <w:lang w:val="en-US"/>
                      </w:rPr>
                      <w:t xml:space="preserve"> - </w:t>
                    </w:r>
                    <w:r w:rsidR="0033294A">
                      <w:rPr>
                        <w:rFonts w:ascii="Sylfaen" w:hAnsi="Sylfaen"/>
                        <w:b/>
                        <w:sz w:val="18"/>
                        <w:szCs w:val="18"/>
                        <w:lang w:val="en-US"/>
                      </w:rPr>
                      <w:t>56</w:t>
                    </w:r>
                    <w:r w:rsidR="00F85F99" w:rsidRPr="00EF5AAC">
                      <w:rPr>
                        <w:rFonts w:ascii="Sylfaen" w:hAnsi="Sylfaen"/>
                        <w:sz w:val="18"/>
                        <w:szCs w:val="18"/>
                        <w:lang w:val="en-US"/>
                      </w:rPr>
                      <w:t>)</w:t>
                    </w:r>
                  </w:p>
                  <w:p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lang w:val="en-US"/>
                      </w:rPr>
                      <w:t>DOI</w:t>
                    </w:r>
                    <w:r w:rsidR="00C957B3" w:rsidRPr="00EF5AAC">
                      <w:rPr>
                        <w:rFonts w:ascii="Sylfaen" w:hAnsi="Sylfaen"/>
                        <w:sz w:val="18"/>
                        <w:szCs w:val="18"/>
                        <w:lang w:val="en-US"/>
                      </w:rPr>
                      <w:t>: xxxxxxxxxxxx</w:t>
                    </w:r>
                  </w:p>
                  <w:p w:rsidR="00F85F99" w:rsidRPr="00EF5AAC" w:rsidRDefault="00F85F99" w:rsidP="00F85F99">
                    <w:pPr>
                      <w:rPr>
                        <w:rFonts w:ascii="Sylfaen" w:hAnsi="Sylfaen"/>
                        <w:b/>
                        <w:sz w:val="18"/>
                        <w:szCs w:val="18"/>
                        <w:lang w:val="en-US"/>
                      </w:rPr>
                    </w:pPr>
                  </w:p>
                </w:txbxContent>
              </v:textbox>
            </v:shape>
          </w:pict>
        </mc:Fallback>
      </mc:AlternateContent>
    </w:r>
    <w:r w:rsidR="00F85F99" w:rsidRPr="00EF5AAC">
      <w:rPr>
        <w:rFonts w:ascii="Sylfaen" w:hAnsi="Sylfaen"/>
        <w:sz w:val="20"/>
        <w:szCs w:val="20"/>
        <w:lang w:val="en-US"/>
      </w:rPr>
      <w:t xml:space="preserve">AMANISAL: </w:t>
    </w:r>
    <w:r w:rsidR="00F85F99" w:rsidRPr="00EF5AAC">
      <w:rPr>
        <w:rFonts w:ascii="Sylfaen" w:hAnsi="Sylfaen"/>
        <w:sz w:val="20"/>
        <w:szCs w:val="20"/>
      </w:rPr>
      <w:t xml:space="preserve">Jurnal </w:t>
    </w:r>
    <w:r w:rsidR="00F85F99" w:rsidRPr="00EF5AAC">
      <w:rPr>
        <w:rFonts w:ascii="Sylfaen" w:hAnsi="Sylfaen"/>
        <w:sz w:val="20"/>
        <w:szCs w:val="20"/>
        <w:lang w:val="en-US"/>
      </w:rPr>
      <w:t xml:space="preserve">Teknologi dan Manejemen Perikanan Tangkap </w:t>
    </w:r>
    <w:r w:rsidR="00F85F99" w:rsidRPr="00EF5AAC">
      <w:rPr>
        <w:rFonts w:ascii="Sylfaen" w:hAnsi="Sylfaen"/>
        <w:sz w:val="20"/>
        <w:szCs w:val="20"/>
      </w:rPr>
      <w:t>PSP FPIK Unpatti-Ambon</w:t>
    </w:r>
    <w:r w:rsidR="00F85F99" w:rsidRPr="00EF5AAC">
      <w:rPr>
        <w:rFonts w:ascii="Sylfaen" w:hAnsi="Sylfaen"/>
        <w:sz w:val="20"/>
        <w:szCs w:val="20"/>
        <w:lang w:val="en-US"/>
      </w:rPr>
      <w:t xml:space="preserve"> </w:t>
    </w:r>
  </w:p>
  <w:p w:rsidR="00F85F99" w:rsidRPr="00F85F99" w:rsidRDefault="00F85F99">
    <w:pPr>
      <w:pStyle w:val="Header"/>
      <w:rPr>
        <w:lang w:val="en-US"/>
      </w:rPr>
    </w:pPr>
    <w:r w:rsidRPr="00D45C1E">
      <w:rPr>
        <w:rFonts w:ascii="Sylfaen" w:hAnsi="Sylfaen"/>
        <w:sz w:val="20"/>
        <w:szCs w:val="20"/>
      </w:rPr>
      <w:t xml:space="preserve">  </w:t>
    </w:r>
    <w:r>
      <w:rPr>
        <w:rFonts w:ascii="Sylfaen" w:hAnsi="Sylfaen"/>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FB" w:rsidRDefault="001F57FB" w:rsidP="001F57FB">
    <w:pPr>
      <w:pStyle w:val="Header"/>
      <w:tabs>
        <w:tab w:val="left" w:pos="7230"/>
      </w:tabs>
      <w:rPr>
        <w:sz w:val="18"/>
        <w:szCs w:val="18"/>
      </w:rPr>
    </w:pPr>
    <w:r>
      <w:rPr>
        <w:noProof/>
        <w:lang w:val="en-US"/>
      </w:rPr>
      <mc:AlternateContent>
        <mc:Choice Requires="wps">
          <w:drawing>
            <wp:anchor distT="0" distB="0" distL="114300" distR="114300" simplePos="0" relativeHeight="251657728" behindDoc="0" locked="0" layoutInCell="1" allowOverlap="1" wp14:anchorId="768B4DE0" wp14:editId="59377A77">
              <wp:simplePos x="0" y="0"/>
              <wp:positionH relativeFrom="column">
                <wp:posOffset>13335</wp:posOffset>
              </wp:positionH>
              <wp:positionV relativeFrom="paragraph">
                <wp:posOffset>187960</wp:posOffset>
              </wp:positionV>
              <wp:extent cx="609219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0921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C39A15F" id="Straight Connector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14.8pt" to="480.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" strokecolor="black [3200]" strokeweight="1pt">
              <v:stroke joinstyle="miter"/>
            </v:line>
          </w:pict>
        </mc:Fallback>
      </mc:AlternateContent>
    </w:r>
    <w:r>
      <w:rPr>
        <w:rFonts w:ascii="Sylfaen" w:hAnsi="Sylfaen"/>
        <w:sz w:val="18"/>
        <w:szCs w:val="18"/>
        <w:lang w:val="en-US"/>
      </w:rPr>
      <w:t xml:space="preserve">AMANISAL: </w:t>
    </w:r>
    <w:r>
      <w:rPr>
        <w:rFonts w:ascii="Sylfaen" w:hAnsi="Sylfaen"/>
        <w:sz w:val="18"/>
        <w:szCs w:val="18"/>
      </w:rPr>
      <w:t xml:space="preserve">Jurnal </w:t>
    </w:r>
    <w:r>
      <w:rPr>
        <w:rFonts w:ascii="Sylfaen" w:hAnsi="Sylfaen"/>
        <w:sz w:val="18"/>
        <w:szCs w:val="18"/>
        <w:lang w:val="en-US"/>
      </w:rPr>
      <w:t xml:space="preserve">Teknologi dan Manejemen Perikanan Tangkap   </w:t>
    </w:r>
    <w:r>
      <w:rPr>
        <w:rFonts w:ascii="Sylfaen" w:hAnsi="Sylfaen"/>
        <w:sz w:val="18"/>
        <w:szCs w:val="18"/>
        <w:lang w:val="en-US"/>
      </w:rPr>
      <w:tab/>
    </w:r>
    <w:r w:rsidRPr="0033294A">
      <w:rPr>
        <w:rFonts w:ascii="Sylfaen" w:hAnsi="Sylfaen"/>
        <w:sz w:val="18"/>
        <w:szCs w:val="18"/>
        <w:lang w:val="en-US"/>
      </w:rPr>
      <w:t>|</w:t>
    </w:r>
    <w:r w:rsidRPr="0033294A">
      <w:rPr>
        <w:rFonts w:ascii="Sylfaen" w:hAnsi="Sylfaen"/>
        <w:sz w:val="18"/>
        <w:szCs w:val="18"/>
      </w:rPr>
      <w:t>Vol</w:t>
    </w:r>
    <w:r w:rsidRPr="0033294A">
      <w:rPr>
        <w:rFonts w:ascii="Sylfaen" w:hAnsi="Sylfaen"/>
        <w:sz w:val="18"/>
        <w:szCs w:val="18"/>
        <w:lang w:val="en-US"/>
      </w:rPr>
      <w:t>. 11</w:t>
    </w:r>
    <w:r w:rsidRPr="0033294A">
      <w:rPr>
        <w:rFonts w:ascii="Sylfaen" w:hAnsi="Sylfaen"/>
        <w:sz w:val="18"/>
        <w:szCs w:val="18"/>
      </w:rPr>
      <w:t xml:space="preserve"> </w:t>
    </w:r>
    <w:r w:rsidRPr="0033294A">
      <w:rPr>
        <w:rFonts w:ascii="Sylfaen" w:hAnsi="Sylfaen"/>
        <w:sz w:val="18"/>
        <w:szCs w:val="18"/>
        <w:lang w:val="en-US"/>
      </w:rPr>
      <w:t xml:space="preserve"> </w:t>
    </w:r>
    <w:r w:rsidRPr="0033294A">
      <w:rPr>
        <w:rFonts w:ascii="Sylfaen" w:hAnsi="Sylfaen"/>
        <w:sz w:val="18"/>
        <w:szCs w:val="18"/>
      </w:rPr>
      <w:t>No</w:t>
    </w:r>
    <w:r w:rsidR="0033294A">
      <w:rPr>
        <w:rFonts w:ascii="Sylfaen" w:hAnsi="Sylfaen"/>
        <w:sz w:val="18"/>
        <w:szCs w:val="18"/>
        <w:lang w:val="en-US"/>
      </w:rPr>
      <w:t>. 1</w:t>
    </w:r>
    <w:r w:rsidRPr="0033294A">
      <w:rPr>
        <w:rFonts w:ascii="Sylfaen" w:hAnsi="Sylfaen"/>
        <w:sz w:val="18"/>
        <w:szCs w:val="18"/>
      </w:rPr>
      <w:t>,</w:t>
    </w:r>
    <w:r w:rsidRPr="0033294A">
      <w:rPr>
        <w:rFonts w:ascii="Sylfaen" w:hAnsi="Sylfaen"/>
        <w:sz w:val="18"/>
        <w:szCs w:val="18"/>
        <w:lang w:val="en-US"/>
      </w:rPr>
      <w:t xml:space="preserve"> </w:t>
    </w:r>
    <w:r w:rsidR="0033294A">
      <w:rPr>
        <w:rFonts w:ascii="Sylfaen" w:hAnsi="Sylfaen"/>
        <w:sz w:val="18"/>
        <w:szCs w:val="18"/>
        <w:lang w:val="en-US"/>
      </w:rPr>
      <w:t>Mei</w:t>
    </w:r>
    <w:r w:rsidRPr="0033294A">
      <w:rPr>
        <w:rFonts w:ascii="Sylfaen" w:hAnsi="Sylfaen"/>
        <w:sz w:val="18"/>
        <w:szCs w:val="18"/>
        <w:lang w:val="en-US"/>
      </w:rPr>
      <w:t xml:space="preserve"> </w:t>
    </w:r>
    <w:r w:rsidRPr="0033294A">
      <w:rPr>
        <w:rFonts w:ascii="Sylfaen" w:hAnsi="Sylfaen"/>
        <w:sz w:val="18"/>
        <w:szCs w:val="18"/>
      </w:rPr>
      <w:t>20</w:t>
    </w:r>
    <w:r w:rsidRPr="0033294A">
      <w:rPr>
        <w:rFonts w:ascii="Sylfaen" w:hAnsi="Sylfaen"/>
        <w:sz w:val="18"/>
        <w:szCs w:val="18"/>
        <w:lang w:val="en-US"/>
      </w:rPr>
      <w:t>22</w:t>
    </w:r>
    <w:r>
      <w:rPr>
        <w:rFonts w:ascii="Sylfaen" w:hAnsi="Sylfaen"/>
        <w:sz w:val="18"/>
        <w:szCs w:val="18"/>
      </w:rPr>
      <w:t xml:space="preserve">  </w:t>
    </w:r>
  </w:p>
  <w:p w:rsidR="001F57FB" w:rsidRPr="009E366D" w:rsidRDefault="001F57FB" w:rsidP="001F57FB">
    <w:pPr>
      <w:pStyle w:val="Header"/>
    </w:pPr>
  </w:p>
  <w:p w:rsidR="00CB4F2C" w:rsidRPr="001F57FB" w:rsidRDefault="00CB4F2C" w:rsidP="001F5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F2C" w:rsidRDefault="00CB4F2C" w:rsidP="00CB4F2C">
    <w:pPr>
      <w:spacing w:after="0" w:line="240" w:lineRule="auto"/>
      <w:ind w:right="284"/>
      <w:rPr>
        <w:rFonts w:ascii="Cambria" w:hAnsi="Cambria" w:cs="Calibri"/>
        <w:b/>
        <w:sz w:val="20"/>
        <w:szCs w:val="20"/>
      </w:rPr>
    </w:pPr>
  </w:p>
  <w:p w:rsidR="00CB4F2C" w:rsidRDefault="00CB4F2C" w:rsidP="00CB4F2C">
    <w:pPr>
      <w:tabs>
        <w:tab w:val="right" w:pos="9498"/>
      </w:tabs>
      <w:spacing w:after="0" w:line="240" w:lineRule="auto"/>
      <w:rPr>
        <w:rFonts w:cs="Times New Roman"/>
        <w:sz w:val="20"/>
        <w:szCs w:val="20"/>
      </w:rPr>
    </w:pPr>
    <w:r w:rsidRPr="00834C8C">
      <w:rPr>
        <w:rFonts w:ascii="Calibri" w:hAnsi="Calibri" w:cs="Times New Roman"/>
        <w:b/>
        <w:noProof/>
        <w:lang w:val="en-US"/>
      </w:rPr>
      <mc:AlternateContent>
        <mc:Choice Requires="wps">
          <w:drawing>
            <wp:anchor distT="0" distB="0" distL="114300" distR="114300" simplePos="0" relativeHeight="251655680" behindDoc="0" locked="0" layoutInCell="1" allowOverlap="1" wp14:anchorId="75405D10" wp14:editId="413F37A2">
              <wp:simplePos x="0" y="0"/>
              <wp:positionH relativeFrom="column">
                <wp:posOffset>13335</wp:posOffset>
              </wp:positionH>
              <wp:positionV relativeFrom="paragraph">
                <wp:posOffset>219075</wp:posOffset>
              </wp:positionV>
              <wp:extent cx="6067425" cy="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652DD7" id="_x0000_t32" coordsize="21600,21600" o:spt="32" o:oned="t" path="m,l21600,21600e" filled="f">
              <v:path arrowok="t" fillok="f" o:connecttype="none"/>
              <o:lock v:ext="edit" shapetype="t"/>
            </v:shapetype>
            <v:shape id="Straight Arrow Connector 13" o:spid="_x0000_s1026" type="#_x0000_t32" style="position:absolute;margin-left:1.05pt;margin-top:17.25pt;width:477.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" strokeweight="1pt"/>
          </w:pict>
        </mc:Fallback>
      </mc:AlternateContent>
    </w:r>
    <w:r w:rsidR="008E6432" w:rsidRPr="00834C8C">
      <w:rPr>
        <w:rFonts w:cs="Calibri"/>
        <w:b/>
        <w:sz w:val="20"/>
        <w:szCs w:val="20"/>
      </w:rPr>
      <w:t>METANA.</w:t>
    </w:r>
    <w:r w:rsidR="008E6432" w:rsidRPr="00834C8C">
      <w:rPr>
        <w:rFonts w:cs="Calibri"/>
        <w:sz w:val="20"/>
        <w:szCs w:val="20"/>
      </w:rPr>
      <w:t xml:space="preserve"> </w:t>
    </w:r>
    <w:r w:rsidR="008E6432">
      <w:rPr>
        <w:rFonts w:cs="Calibri"/>
        <w:sz w:val="20"/>
        <w:szCs w:val="20"/>
        <w:lang w:val="en-US"/>
      </w:rPr>
      <w:t>&lt;bulan&gt; &lt;tahun&gt;</w:t>
    </w:r>
    <w:r w:rsidR="008E6432" w:rsidRPr="00834C8C">
      <w:rPr>
        <w:rFonts w:cs="Calibri"/>
        <w:sz w:val="20"/>
        <w:szCs w:val="20"/>
      </w:rPr>
      <w:t xml:space="preserve"> Vol. </w:t>
    </w:r>
    <w:r w:rsidR="008E6432">
      <w:rPr>
        <w:rFonts w:cs="Calibri"/>
        <w:sz w:val="20"/>
        <w:szCs w:val="20"/>
        <w:lang w:val="en-US"/>
      </w:rPr>
      <w:t>00</w:t>
    </w:r>
    <w:r w:rsidR="008E6432" w:rsidRPr="00834C8C">
      <w:rPr>
        <w:rFonts w:cs="Calibri"/>
        <w:sz w:val="20"/>
        <w:szCs w:val="20"/>
      </w:rPr>
      <w:t>(</w:t>
    </w:r>
    <w:r w:rsidR="008E6432">
      <w:rPr>
        <w:rFonts w:cs="Calibri"/>
        <w:sz w:val="20"/>
        <w:szCs w:val="20"/>
        <w:lang w:val="en-US"/>
      </w:rPr>
      <w:t>0</w:t>
    </w:r>
    <w:r w:rsidR="008E6432">
      <w:rPr>
        <w:rFonts w:cs="Calibri"/>
        <w:sz w:val="20"/>
        <w:szCs w:val="20"/>
      </w:rPr>
      <w:t>):</w:t>
    </w:r>
    <w:r w:rsidR="008E6432">
      <w:rPr>
        <w:rFonts w:cs="Calibri"/>
        <w:sz w:val="20"/>
        <w:szCs w:val="20"/>
        <w:lang w:val="en-US"/>
      </w:rPr>
      <w:t>00</w:t>
    </w:r>
    <w:r w:rsidR="008E6432" w:rsidRPr="00834C8C">
      <w:rPr>
        <w:rFonts w:cs="Calibri"/>
        <w:sz w:val="20"/>
        <w:szCs w:val="20"/>
      </w:rPr>
      <w:t>-</w:t>
    </w:r>
    <w:r w:rsidR="008E6432">
      <w:rPr>
        <w:rFonts w:cs="Calibri"/>
        <w:sz w:val="20"/>
        <w:szCs w:val="20"/>
        <w:lang w:val="en-US"/>
      </w:rPr>
      <w:t>00</w:t>
    </w:r>
    <w:r>
      <w:rPr>
        <w:rFonts w:cs="Calibri"/>
        <w:sz w:val="20"/>
        <w:szCs w:val="20"/>
      </w:rPr>
      <w:tab/>
    </w:r>
  </w:p>
  <w:p w:rsidR="00CB4F2C" w:rsidRPr="00CB4F2C" w:rsidRDefault="00CB4F2C" w:rsidP="00CB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7EC"/>
    <w:multiLevelType w:val="hybridMultilevel"/>
    <w:tmpl w:val="1D9E8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6F56"/>
    <w:multiLevelType w:val="hybridMultilevel"/>
    <w:tmpl w:val="B0A8D1C0"/>
    <w:lvl w:ilvl="0" w:tplc="9274E6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01D0B"/>
    <w:multiLevelType w:val="hybridMultilevel"/>
    <w:tmpl w:val="C87266EC"/>
    <w:lvl w:ilvl="0" w:tplc="0666B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C2119"/>
    <w:multiLevelType w:val="multilevel"/>
    <w:tmpl w:val="01C68918"/>
    <w:lvl w:ilvl="0">
      <w:start w:val="1"/>
      <w:numFmt w:val="decimal"/>
      <w:lvlText w:val="%1"/>
      <w:lvlJc w:val="left"/>
      <w:pPr>
        <w:ind w:left="1270" w:hanging="339"/>
      </w:pPr>
      <w:rPr>
        <w:lang w:eastAsia="en-US" w:bidi="ar-SA"/>
      </w:rPr>
    </w:lvl>
    <w:lvl w:ilvl="1">
      <w:start w:val="1"/>
      <w:numFmt w:val="decimal"/>
      <w:lvlText w:val="%1.%2"/>
      <w:lvlJc w:val="left"/>
      <w:pPr>
        <w:ind w:left="1270" w:hanging="339"/>
      </w:pPr>
      <w:rPr>
        <w:b/>
        <w:bCs/>
        <w:w w:val="102"/>
        <w:lang w:eastAsia="en-US" w:bidi="ar-SA"/>
      </w:rPr>
    </w:lvl>
    <w:lvl w:ilvl="2">
      <w:start w:val="1"/>
      <w:numFmt w:val="decimal"/>
      <w:lvlText w:val="%3."/>
      <w:lvlJc w:val="left"/>
      <w:pPr>
        <w:ind w:left="1608" w:hanging="339"/>
      </w:pPr>
      <w:rPr>
        <w:rFonts w:ascii="Times New Roman" w:eastAsiaTheme="minorHAnsi" w:hAnsi="Times New Roman" w:cs="Times New Roman"/>
        <w:b w:val="0"/>
        <w:bCs/>
        <w:w w:val="101"/>
        <w:lang w:eastAsia="en-US" w:bidi="ar-SA"/>
      </w:rPr>
    </w:lvl>
    <w:lvl w:ilvl="3">
      <w:numFmt w:val="bullet"/>
      <w:lvlText w:val="•"/>
      <w:lvlJc w:val="left"/>
      <w:pPr>
        <w:ind w:left="3248" w:hanging="339"/>
      </w:pPr>
      <w:rPr>
        <w:lang w:eastAsia="en-US" w:bidi="ar-SA"/>
      </w:rPr>
    </w:lvl>
    <w:lvl w:ilvl="4">
      <w:numFmt w:val="bullet"/>
      <w:lvlText w:val="•"/>
      <w:lvlJc w:val="left"/>
      <w:pPr>
        <w:ind w:left="4073" w:hanging="339"/>
      </w:pPr>
      <w:rPr>
        <w:lang w:eastAsia="en-US" w:bidi="ar-SA"/>
      </w:rPr>
    </w:lvl>
    <w:lvl w:ilvl="5">
      <w:numFmt w:val="bullet"/>
      <w:lvlText w:val="•"/>
      <w:lvlJc w:val="left"/>
      <w:pPr>
        <w:ind w:left="4897" w:hanging="339"/>
      </w:pPr>
      <w:rPr>
        <w:lang w:eastAsia="en-US" w:bidi="ar-SA"/>
      </w:rPr>
    </w:lvl>
    <w:lvl w:ilvl="6">
      <w:numFmt w:val="bullet"/>
      <w:lvlText w:val="•"/>
      <w:lvlJc w:val="left"/>
      <w:pPr>
        <w:ind w:left="5722" w:hanging="339"/>
      </w:pPr>
      <w:rPr>
        <w:lang w:eastAsia="en-US" w:bidi="ar-SA"/>
      </w:rPr>
    </w:lvl>
    <w:lvl w:ilvl="7">
      <w:numFmt w:val="bullet"/>
      <w:lvlText w:val="•"/>
      <w:lvlJc w:val="left"/>
      <w:pPr>
        <w:ind w:left="6546" w:hanging="339"/>
      </w:pPr>
      <w:rPr>
        <w:lang w:eastAsia="en-US" w:bidi="ar-SA"/>
      </w:rPr>
    </w:lvl>
    <w:lvl w:ilvl="8">
      <w:numFmt w:val="bullet"/>
      <w:lvlText w:val="•"/>
      <w:lvlJc w:val="left"/>
      <w:pPr>
        <w:ind w:left="7371" w:hanging="339"/>
      </w:pPr>
      <w:rPr>
        <w:lang w:eastAsia="en-US" w:bidi="ar-SA"/>
      </w:rPr>
    </w:lvl>
  </w:abstractNum>
  <w:abstractNum w:abstractNumId="4" w15:restartNumberingAfterBreak="0">
    <w:nsid w:val="14DD2787"/>
    <w:multiLevelType w:val="hybridMultilevel"/>
    <w:tmpl w:val="159E9EAC"/>
    <w:lvl w:ilvl="0" w:tplc="A7C80C0E">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517CB"/>
    <w:multiLevelType w:val="hybridMultilevel"/>
    <w:tmpl w:val="CE1E0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490759"/>
    <w:multiLevelType w:val="hybridMultilevel"/>
    <w:tmpl w:val="70AA91B4"/>
    <w:lvl w:ilvl="0" w:tplc="1706865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B20300"/>
    <w:multiLevelType w:val="hybridMultilevel"/>
    <w:tmpl w:val="A970C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33CAC"/>
    <w:multiLevelType w:val="hybridMultilevel"/>
    <w:tmpl w:val="A07885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B424C34"/>
    <w:multiLevelType w:val="hybridMultilevel"/>
    <w:tmpl w:val="76C04200"/>
    <w:lvl w:ilvl="0" w:tplc="FFFFFFFF">
      <w:start w:val="1"/>
      <w:numFmt w:val="decimal"/>
      <w:lvlText w:val="%1."/>
      <w:lvlJc w:val="left"/>
      <w:pPr>
        <w:ind w:left="1449" w:hanging="360"/>
      </w:pPr>
    </w:lvl>
    <w:lvl w:ilvl="1" w:tplc="FFFFFFFF">
      <w:start w:val="1"/>
      <w:numFmt w:val="lowerLetter"/>
      <w:lvlText w:val="%2."/>
      <w:lvlJc w:val="left"/>
      <w:pPr>
        <w:ind w:left="2169" w:hanging="360"/>
      </w:pPr>
    </w:lvl>
    <w:lvl w:ilvl="2" w:tplc="FFFFFFFF" w:tentative="1">
      <w:start w:val="1"/>
      <w:numFmt w:val="lowerRoman"/>
      <w:lvlText w:val="%3."/>
      <w:lvlJc w:val="right"/>
      <w:pPr>
        <w:ind w:left="2889" w:hanging="180"/>
      </w:pPr>
    </w:lvl>
    <w:lvl w:ilvl="3" w:tplc="FFFFFFFF" w:tentative="1">
      <w:start w:val="1"/>
      <w:numFmt w:val="decimal"/>
      <w:lvlText w:val="%4."/>
      <w:lvlJc w:val="left"/>
      <w:pPr>
        <w:ind w:left="3609" w:hanging="360"/>
      </w:pPr>
    </w:lvl>
    <w:lvl w:ilvl="4" w:tplc="FFFFFFFF" w:tentative="1">
      <w:start w:val="1"/>
      <w:numFmt w:val="lowerLetter"/>
      <w:lvlText w:val="%5."/>
      <w:lvlJc w:val="left"/>
      <w:pPr>
        <w:ind w:left="4329" w:hanging="360"/>
      </w:pPr>
    </w:lvl>
    <w:lvl w:ilvl="5" w:tplc="FFFFFFFF" w:tentative="1">
      <w:start w:val="1"/>
      <w:numFmt w:val="lowerRoman"/>
      <w:lvlText w:val="%6."/>
      <w:lvlJc w:val="right"/>
      <w:pPr>
        <w:ind w:left="5049" w:hanging="180"/>
      </w:pPr>
    </w:lvl>
    <w:lvl w:ilvl="6" w:tplc="FFFFFFFF" w:tentative="1">
      <w:start w:val="1"/>
      <w:numFmt w:val="decimal"/>
      <w:lvlText w:val="%7."/>
      <w:lvlJc w:val="left"/>
      <w:pPr>
        <w:ind w:left="5769" w:hanging="360"/>
      </w:pPr>
    </w:lvl>
    <w:lvl w:ilvl="7" w:tplc="FFFFFFFF" w:tentative="1">
      <w:start w:val="1"/>
      <w:numFmt w:val="lowerLetter"/>
      <w:lvlText w:val="%8."/>
      <w:lvlJc w:val="left"/>
      <w:pPr>
        <w:ind w:left="6489" w:hanging="360"/>
      </w:pPr>
    </w:lvl>
    <w:lvl w:ilvl="8" w:tplc="FFFFFFFF" w:tentative="1">
      <w:start w:val="1"/>
      <w:numFmt w:val="lowerRoman"/>
      <w:lvlText w:val="%9."/>
      <w:lvlJc w:val="right"/>
      <w:pPr>
        <w:ind w:left="7209" w:hanging="180"/>
      </w:pPr>
    </w:lvl>
  </w:abstractNum>
  <w:abstractNum w:abstractNumId="10" w15:restartNumberingAfterBreak="0">
    <w:nsid w:val="2CC1285A"/>
    <w:multiLevelType w:val="hybridMultilevel"/>
    <w:tmpl w:val="6DBE8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5122C"/>
    <w:multiLevelType w:val="hybridMultilevel"/>
    <w:tmpl w:val="B9C2D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00D30D3"/>
    <w:multiLevelType w:val="hybridMultilevel"/>
    <w:tmpl w:val="C0AE836E"/>
    <w:lvl w:ilvl="0" w:tplc="84BA3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3A1804"/>
    <w:multiLevelType w:val="multilevel"/>
    <w:tmpl w:val="1EE6C9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F0242B"/>
    <w:multiLevelType w:val="hybridMultilevel"/>
    <w:tmpl w:val="5E08E5F8"/>
    <w:lvl w:ilvl="0" w:tplc="6F360184">
      <w:start w:val="1"/>
      <w:numFmt w:val="decimal"/>
      <w:lvlText w:val="4.4.%1"/>
      <w:lvlJc w:val="left"/>
      <w:pPr>
        <w:ind w:left="720" w:hanging="360"/>
      </w:pPr>
      <w:rPr>
        <w:rFonts w:hint="default"/>
      </w:rPr>
    </w:lvl>
    <w:lvl w:ilvl="1" w:tplc="6F360184">
      <w:start w:val="1"/>
      <w:numFmt w:val="decimal"/>
      <w:lvlText w:val="4.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CE6D50"/>
    <w:multiLevelType w:val="hybridMultilevel"/>
    <w:tmpl w:val="A67C506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E326B"/>
    <w:multiLevelType w:val="hybridMultilevel"/>
    <w:tmpl w:val="E7321EA2"/>
    <w:lvl w:ilvl="0" w:tplc="78B421F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A1F0E"/>
    <w:multiLevelType w:val="multilevel"/>
    <w:tmpl w:val="22D49026"/>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785064E"/>
    <w:multiLevelType w:val="hybridMultilevel"/>
    <w:tmpl w:val="9524FBE4"/>
    <w:lvl w:ilvl="0" w:tplc="D66C6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2866B0"/>
    <w:multiLevelType w:val="multilevel"/>
    <w:tmpl w:val="DCA41B22"/>
    <w:lvl w:ilvl="0">
      <w:start w:val="2"/>
      <w:numFmt w:val="decimal"/>
      <w:lvlText w:val="%1"/>
      <w:lvlJc w:val="left"/>
      <w:pPr>
        <w:ind w:left="1270" w:hanging="339"/>
      </w:pPr>
      <w:rPr>
        <w:lang w:eastAsia="en-US" w:bidi="ar-SA"/>
      </w:rPr>
    </w:lvl>
    <w:lvl w:ilvl="1">
      <w:start w:val="1"/>
      <w:numFmt w:val="decimal"/>
      <w:lvlText w:val="%1.%2"/>
      <w:lvlJc w:val="left"/>
      <w:pPr>
        <w:ind w:left="1270" w:hanging="339"/>
      </w:pPr>
      <w:rPr>
        <w:rFonts w:ascii="Times New Roman" w:eastAsia="Times New Roman" w:hAnsi="Times New Roman" w:cs="Times New Roman" w:hint="default"/>
        <w:b/>
        <w:bCs/>
        <w:w w:val="102"/>
        <w:sz w:val="22"/>
        <w:szCs w:val="22"/>
        <w:lang w:eastAsia="en-US" w:bidi="ar-SA"/>
      </w:rPr>
    </w:lvl>
    <w:lvl w:ilvl="2">
      <w:start w:val="1"/>
      <w:numFmt w:val="decimal"/>
      <w:lvlText w:val="%3."/>
      <w:lvlJc w:val="left"/>
      <w:pPr>
        <w:ind w:left="2287" w:hanging="339"/>
      </w:pPr>
      <w:rPr>
        <w:rFonts w:ascii="Times New Roman" w:eastAsiaTheme="minorHAnsi" w:hAnsi="Times New Roman" w:cs="Times New Roman"/>
        <w:w w:val="102"/>
        <w:sz w:val="22"/>
        <w:szCs w:val="22"/>
        <w:lang w:eastAsia="en-US" w:bidi="ar-SA"/>
      </w:rPr>
    </w:lvl>
    <w:lvl w:ilvl="3">
      <w:numFmt w:val="bullet"/>
      <w:lvlText w:val="•"/>
      <w:lvlJc w:val="left"/>
      <w:pPr>
        <w:ind w:left="3777" w:hanging="339"/>
      </w:pPr>
      <w:rPr>
        <w:lang w:eastAsia="en-US" w:bidi="ar-SA"/>
      </w:rPr>
    </w:lvl>
    <w:lvl w:ilvl="4">
      <w:numFmt w:val="bullet"/>
      <w:lvlText w:val="•"/>
      <w:lvlJc w:val="left"/>
      <w:pPr>
        <w:ind w:left="4526" w:hanging="339"/>
      </w:pPr>
      <w:rPr>
        <w:lang w:eastAsia="en-US" w:bidi="ar-SA"/>
      </w:rPr>
    </w:lvl>
    <w:lvl w:ilvl="5">
      <w:numFmt w:val="bullet"/>
      <w:lvlText w:val="•"/>
      <w:lvlJc w:val="left"/>
      <w:pPr>
        <w:ind w:left="5275" w:hanging="339"/>
      </w:pPr>
      <w:rPr>
        <w:lang w:eastAsia="en-US" w:bidi="ar-SA"/>
      </w:rPr>
    </w:lvl>
    <w:lvl w:ilvl="6">
      <w:numFmt w:val="bullet"/>
      <w:lvlText w:val="•"/>
      <w:lvlJc w:val="left"/>
      <w:pPr>
        <w:ind w:left="6024" w:hanging="339"/>
      </w:pPr>
      <w:rPr>
        <w:lang w:eastAsia="en-US" w:bidi="ar-SA"/>
      </w:rPr>
    </w:lvl>
    <w:lvl w:ilvl="7">
      <w:numFmt w:val="bullet"/>
      <w:lvlText w:val="•"/>
      <w:lvlJc w:val="left"/>
      <w:pPr>
        <w:ind w:left="6773" w:hanging="339"/>
      </w:pPr>
      <w:rPr>
        <w:lang w:eastAsia="en-US" w:bidi="ar-SA"/>
      </w:rPr>
    </w:lvl>
    <w:lvl w:ilvl="8">
      <w:numFmt w:val="bullet"/>
      <w:lvlText w:val="•"/>
      <w:lvlJc w:val="left"/>
      <w:pPr>
        <w:ind w:left="7522" w:hanging="339"/>
      </w:pPr>
      <w:rPr>
        <w:lang w:eastAsia="en-US" w:bidi="ar-SA"/>
      </w:rPr>
    </w:lvl>
  </w:abstractNum>
  <w:abstractNum w:abstractNumId="20" w15:restartNumberingAfterBreak="0">
    <w:nsid w:val="48BE7667"/>
    <w:multiLevelType w:val="hybridMultilevel"/>
    <w:tmpl w:val="6952FBFC"/>
    <w:lvl w:ilvl="0" w:tplc="5EE61A0E">
      <w:start w:val="1"/>
      <w:numFmt w:val="decimal"/>
      <w:lvlText w:val="5.%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4B7E47"/>
    <w:multiLevelType w:val="hybridMultilevel"/>
    <w:tmpl w:val="885A6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B1358"/>
    <w:multiLevelType w:val="hybridMultilevel"/>
    <w:tmpl w:val="AC98DF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06906E9"/>
    <w:multiLevelType w:val="hybridMultilevel"/>
    <w:tmpl w:val="D996D54C"/>
    <w:lvl w:ilvl="0" w:tplc="079C3C5E">
      <w:start w:val="1"/>
      <w:numFmt w:val="decimal"/>
      <w:lvlText w:val="4.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251786"/>
    <w:multiLevelType w:val="hybridMultilevel"/>
    <w:tmpl w:val="A75CF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C70B5"/>
    <w:multiLevelType w:val="hybridMultilevel"/>
    <w:tmpl w:val="7E76DA76"/>
    <w:lvl w:ilvl="0" w:tplc="173479D2">
      <w:start w:val="1"/>
      <w:numFmt w:val="decimal"/>
      <w:lvlText w:val="3.%1"/>
      <w:lvlJc w:val="left"/>
      <w:pPr>
        <w:ind w:left="31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DC2FAE"/>
    <w:multiLevelType w:val="hybridMultilevel"/>
    <w:tmpl w:val="D3004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FC1030"/>
    <w:multiLevelType w:val="hybridMultilevel"/>
    <w:tmpl w:val="7DF4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C182E"/>
    <w:multiLevelType w:val="hybridMultilevel"/>
    <w:tmpl w:val="0BE496F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05665"/>
    <w:multiLevelType w:val="hybridMultilevel"/>
    <w:tmpl w:val="76C86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B144D9"/>
    <w:multiLevelType w:val="hybridMultilevel"/>
    <w:tmpl w:val="AB9272F2"/>
    <w:lvl w:ilvl="0" w:tplc="14A8D4EE">
      <w:start w:val="1"/>
      <w:numFmt w:val="decimal"/>
      <w:pStyle w:val="SubBAB2"/>
      <w:lvlText w:val="2.%1"/>
      <w:lvlJc w:val="center"/>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9B7165"/>
    <w:multiLevelType w:val="hybridMultilevel"/>
    <w:tmpl w:val="E4B8F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675C39"/>
    <w:multiLevelType w:val="hybridMultilevel"/>
    <w:tmpl w:val="B7AE07A6"/>
    <w:lvl w:ilvl="0" w:tplc="16D696EE">
      <w:start w:val="1"/>
      <w:numFmt w:val="upperLetter"/>
      <w:lvlText w:val="(%1)"/>
      <w:lvlJc w:val="left"/>
      <w:pPr>
        <w:ind w:left="6480" w:hanging="43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5B3162C"/>
    <w:multiLevelType w:val="hybridMultilevel"/>
    <w:tmpl w:val="A1EC4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B177644"/>
    <w:multiLevelType w:val="hybridMultilevel"/>
    <w:tmpl w:val="C5D6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D37DDF"/>
    <w:multiLevelType w:val="hybridMultilevel"/>
    <w:tmpl w:val="00EE1888"/>
    <w:lvl w:ilvl="0" w:tplc="0421000F">
      <w:start w:val="1"/>
      <w:numFmt w:val="decimal"/>
      <w:lvlText w:val="%1."/>
      <w:lvlJc w:val="left"/>
      <w:pPr>
        <w:ind w:left="785" w:hanging="360"/>
      </w:pPr>
      <w:rPr>
        <w:rFonts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2"/>
  </w:num>
  <w:num w:numId="4">
    <w:abstractNumId w:val="11"/>
  </w:num>
  <w:num w:numId="5">
    <w:abstractNumId w:val="5"/>
  </w:num>
  <w:num w:numId="6">
    <w:abstractNumId w:val="33"/>
  </w:num>
  <w:num w:numId="7">
    <w:abstractNumId w:val="35"/>
    <w:lvlOverride w:ilvl="0">
      <w:startOverride w:val="1"/>
    </w:lvlOverride>
    <w:lvlOverride w:ilvl="1"/>
    <w:lvlOverride w:ilvl="2"/>
    <w:lvlOverride w:ilvl="3"/>
    <w:lvlOverride w:ilvl="4"/>
    <w:lvlOverride w:ilvl="5"/>
    <w:lvlOverride w:ilvl="6"/>
    <w:lvlOverride w:ilvl="7"/>
    <w:lvlOverride w:ilvl="8"/>
  </w:num>
  <w:num w:numId="8">
    <w:abstractNumId w:val="18"/>
  </w:num>
  <w:num w:numId="9">
    <w:abstractNumId w:val="26"/>
  </w:num>
  <w:num w:numId="10">
    <w:abstractNumId w:val="12"/>
  </w:num>
  <w:num w:numId="11">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30"/>
  </w:num>
  <w:num w:numId="13">
    <w:abstractNumId w:val="1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28"/>
  </w:num>
  <w:num w:numId="15">
    <w:abstractNumId w:val="6"/>
  </w:num>
  <w:num w:numId="16">
    <w:abstractNumId w:val="20"/>
  </w:num>
  <w:num w:numId="17">
    <w:abstractNumId w:val="9"/>
  </w:num>
  <w:num w:numId="18">
    <w:abstractNumId w:val="32"/>
  </w:num>
  <w:num w:numId="19">
    <w:abstractNumId w:val="1"/>
  </w:num>
  <w:num w:numId="20">
    <w:abstractNumId w:val="4"/>
  </w:num>
  <w:num w:numId="21">
    <w:abstractNumId w:val="25"/>
  </w:num>
  <w:num w:numId="22">
    <w:abstractNumId w:val="16"/>
  </w:num>
  <w:num w:numId="23">
    <w:abstractNumId w:val="14"/>
  </w:num>
  <w:num w:numId="24">
    <w:abstractNumId w:val="23"/>
  </w:num>
  <w:num w:numId="25">
    <w:abstractNumId w:val="17"/>
  </w:num>
  <w:num w:numId="26">
    <w:abstractNumId w:val="31"/>
  </w:num>
  <w:num w:numId="27">
    <w:abstractNumId w:val="15"/>
  </w:num>
  <w:num w:numId="28">
    <w:abstractNumId w:val="10"/>
  </w:num>
  <w:num w:numId="29">
    <w:abstractNumId w:val="24"/>
  </w:num>
  <w:num w:numId="30">
    <w:abstractNumId w:val="21"/>
  </w:num>
  <w:num w:numId="31">
    <w:abstractNumId w:val="13"/>
  </w:num>
  <w:num w:numId="32">
    <w:abstractNumId w:val="2"/>
  </w:num>
  <w:num w:numId="33">
    <w:abstractNumId w:val="0"/>
  </w:num>
  <w:num w:numId="34">
    <w:abstractNumId w:val="29"/>
  </w:num>
  <w:num w:numId="35">
    <w:abstractNumId w:val="2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xNDAzNrUwNra0MDdQ0lEKTi0uzszPAykwrgUAaN6TSywAAAA="/>
  </w:docVars>
  <w:rsids>
    <w:rsidRoot w:val="00256318"/>
    <w:rsid w:val="0000445D"/>
    <w:rsid w:val="00005C5E"/>
    <w:rsid w:val="00015217"/>
    <w:rsid w:val="00030BD8"/>
    <w:rsid w:val="000327FD"/>
    <w:rsid w:val="00032D5E"/>
    <w:rsid w:val="00047B12"/>
    <w:rsid w:val="0005617D"/>
    <w:rsid w:val="00060CC2"/>
    <w:rsid w:val="00062B66"/>
    <w:rsid w:val="00070FED"/>
    <w:rsid w:val="00081A35"/>
    <w:rsid w:val="00083430"/>
    <w:rsid w:val="0008592D"/>
    <w:rsid w:val="00093713"/>
    <w:rsid w:val="000E00FA"/>
    <w:rsid w:val="000E0F32"/>
    <w:rsid w:val="000E491A"/>
    <w:rsid w:val="000E69B8"/>
    <w:rsid w:val="000F1871"/>
    <w:rsid w:val="000F42C5"/>
    <w:rsid w:val="000F4F90"/>
    <w:rsid w:val="000F75C0"/>
    <w:rsid w:val="000F7A2C"/>
    <w:rsid w:val="00103FAD"/>
    <w:rsid w:val="00111EFA"/>
    <w:rsid w:val="0011294B"/>
    <w:rsid w:val="00115621"/>
    <w:rsid w:val="00117AB1"/>
    <w:rsid w:val="00125927"/>
    <w:rsid w:val="00135106"/>
    <w:rsid w:val="001362C7"/>
    <w:rsid w:val="00137E7D"/>
    <w:rsid w:val="0014101B"/>
    <w:rsid w:val="0014199D"/>
    <w:rsid w:val="00150D24"/>
    <w:rsid w:val="00151E30"/>
    <w:rsid w:val="00167B2C"/>
    <w:rsid w:val="001773BD"/>
    <w:rsid w:val="001906B1"/>
    <w:rsid w:val="00194B6D"/>
    <w:rsid w:val="00195A87"/>
    <w:rsid w:val="001A527E"/>
    <w:rsid w:val="001A7B7A"/>
    <w:rsid w:val="001B20D2"/>
    <w:rsid w:val="001B59BE"/>
    <w:rsid w:val="001B6669"/>
    <w:rsid w:val="001D682D"/>
    <w:rsid w:val="001E1506"/>
    <w:rsid w:val="001E3CFF"/>
    <w:rsid w:val="001F3E0C"/>
    <w:rsid w:val="001F57FB"/>
    <w:rsid w:val="001F6393"/>
    <w:rsid w:val="002060CE"/>
    <w:rsid w:val="00213555"/>
    <w:rsid w:val="00217FF5"/>
    <w:rsid w:val="002258A2"/>
    <w:rsid w:val="00237BE5"/>
    <w:rsid w:val="00247FCA"/>
    <w:rsid w:val="00254D8F"/>
    <w:rsid w:val="00256318"/>
    <w:rsid w:val="00260B9C"/>
    <w:rsid w:val="00262CAE"/>
    <w:rsid w:val="00273920"/>
    <w:rsid w:val="00275397"/>
    <w:rsid w:val="00276100"/>
    <w:rsid w:val="002773F4"/>
    <w:rsid w:val="002911C6"/>
    <w:rsid w:val="00293A49"/>
    <w:rsid w:val="002A34E7"/>
    <w:rsid w:val="002A4C1E"/>
    <w:rsid w:val="002B2F5B"/>
    <w:rsid w:val="002B30D4"/>
    <w:rsid w:val="002C03B1"/>
    <w:rsid w:val="002C3660"/>
    <w:rsid w:val="002E0FF3"/>
    <w:rsid w:val="002E4FC9"/>
    <w:rsid w:val="002F787B"/>
    <w:rsid w:val="00304356"/>
    <w:rsid w:val="00307F86"/>
    <w:rsid w:val="00321706"/>
    <w:rsid w:val="00324146"/>
    <w:rsid w:val="0032796F"/>
    <w:rsid w:val="00330330"/>
    <w:rsid w:val="00331972"/>
    <w:rsid w:val="0033294A"/>
    <w:rsid w:val="00363652"/>
    <w:rsid w:val="00391C24"/>
    <w:rsid w:val="003B70EA"/>
    <w:rsid w:val="003B7766"/>
    <w:rsid w:val="003C56C1"/>
    <w:rsid w:val="003C75E4"/>
    <w:rsid w:val="003C7D21"/>
    <w:rsid w:val="003D301B"/>
    <w:rsid w:val="003D41D4"/>
    <w:rsid w:val="003D41D7"/>
    <w:rsid w:val="003E0C0B"/>
    <w:rsid w:val="003E0D16"/>
    <w:rsid w:val="003E26F1"/>
    <w:rsid w:val="00400F02"/>
    <w:rsid w:val="00405D53"/>
    <w:rsid w:val="00410251"/>
    <w:rsid w:val="00415141"/>
    <w:rsid w:val="00430ED1"/>
    <w:rsid w:val="00432935"/>
    <w:rsid w:val="00436B1C"/>
    <w:rsid w:val="00460EDA"/>
    <w:rsid w:val="004672EC"/>
    <w:rsid w:val="00472E2B"/>
    <w:rsid w:val="004802EB"/>
    <w:rsid w:val="00486908"/>
    <w:rsid w:val="00490EBC"/>
    <w:rsid w:val="00493DB7"/>
    <w:rsid w:val="004941CA"/>
    <w:rsid w:val="0049575A"/>
    <w:rsid w:val="0049609C"/>
    <w:rsid w:val="00497EDE"/>
    <w:rsid w:val="004A2BDE"/>
    <w:rsid w:val="004A6579"/>
    <w:rsid w:val="004A6E98"/>
    <w:rsid w:val="004A7168"/>
    <w:rsid w:val="004B0229"/>
    <w:rsid w:val="004B4D26"/>
    <w:rsid w:val="004B60FF"/>
    <w:rsid w:val="004C6568"/>
    <w:rsid w:val="004E031A"/>
    <w:rsid w:val="004E3004"/>
    <w:rsid w:val="004E7818"/>
    <w:rsid w:val="004E7EA6"/>
    <w:rsid w:val="004F5D9E"/>
    <w:rsid w:val="004F7DB4"/>
    <w:rsid w:val="00500BC1"/>
    <w:rsid w:val="00500E40"/>
    <w:rsid w:val="00503426"/>
    <w:rsid w:val="005073C2"/>
    <w:rsid w:val="005126CF"/>
    <w:rsid w:val="005137A9"/>
    <w:rsid w:val="00524697"/>
    <w:rsid w:val="00535488"/>
    <w:rsid w:val="005428A6"/>
    <w:rsid w:val="00545AEA"/>
    <w:rsid w:val="00547083"/>
    <w:rsid w:val="0055317B"/>
    <w:rsid w:val="00577E34"/>
    <w:rsid w:val="005804D7"/>
    <w:rsid w:val="00580B3F"/>
    <w:rsid w:val="00581861"/>
    <w:rsid w:val="005854BF"/>
    <w:rsid w:val="005B7D8B"/>
    <w:rsid w:val="005B7FD7"/>
    <w:rsid w:val="005C59E0"/>
    <w:rsid w:val="005C6CC2"/>
    <w:rsid w:val="005C71A3"/>
    <w:rsid w:val="005D1939"/>
    <w:rsid w:val="005D27EE"/>
    <w:rsid w:val="005E4BA8"/>
    <w:rsid w:val="005F4F56"/>
    <w:rsid w:val="0061278E"/>
    <w:rsid w:val="006140BD"/>
    <w:rsid w:val="0061435C"/>
    <w:rsid w:val="00616ED4"/>
    <w:rsid w:val="00621055"/>
    <w:rsid w:val="00621ADD"/>
    <w:rsid w:val="00621BB2"/>
    <w:rsid w:val="0062284F"/>
    <w:rsid w:val="006244D7"/>
    <w:rsid w:val="00624B9F"/>
    <w:rsid w:val="00643EA1"/>
    <w:rsid w:val="00644118"/>
    <w:rsid w:val="006453EB"/>
    <w:rsid w:val="0065622A"/>
    <w:rsid w:val="00665579"/>
    <w:rsid w:val="006676A5"/>
    <w:rsid w:val="00670B99"/>
    <w:rsid w:val="00670F85"/>
    <w:rsid w:val="00683000"/>
    <w:rsid w:val="00690D25"/>
    <w:rsid w:val="00692684"/>
    <w:rsid w:val="0069705E"/>
    <w:rsid w:val="00697C4A"/>
    <w:rsid w:val="006A1D44"/>
    <w:rsid w:val="006A53B5"/>
    <w:rsid w:val="006A6269"/>
    <w:rsid w:val="006B0D1D"/>
    <w:rsid w:val="006C4C63"/>
    <w:rsid w:val="006C58D6"/>
    <w:rsid w:val="006E0D09"/>
    <w:rsid w:val="006F70DF"/>
    <w:rsid w:val="00714CE4"/>
    <w:rsid w:val="00724B2C"/>
    <w:rsid w:val="0073101B"/>
    <w:rsid w:val="00746684"/>
    <w:rsid w:val="007576BD"/>
    <w:rsid w:val="0077260F"/>
    <w:rsid w:val="00780884"/>
    <w:rsid w:val="00780976"/>
    <w:rsid w:val="007874DC"/>
    <w:rsid w:val="00792E3B"/>
    <w:rsid w:val="007A48D5"/>
    <w:rsid w:val="007A4981"/>
    <w:rsid w:val="007B32D9"/>
    <w:rsid w:val="007B4540"/>
    <w:rsid w:val="007B46F8"/>
    <w:rsid w:val="007C0906"/>
    <w:rsid w:val="007C3511"/>
    <w:rsid w:val="007C4088"/>
    <w:rsid w:val="007C5C2E"/>
    <w:rsid w:val="007D3368"/>
    <w:rsid w:val="007E6955"/>
    <w:rsid w:val="008075A4"/>
    <w:rsid w:val="00811433"/>
    <w:rsid w:val="0081148E"/>
    <w:rsid w:val="00812AC6"/>
    <w:rsid w:val="008137C9"/>
    <w:rsid w:val="008169D7"/>
    <w:rsid w:val="00823017"/>
    <w:rsid w:val="00824FD1"/>
    <w:rsid w:val="00830C7E"/>
    <w:rsid w:val="00835BCF"/>
    <w:rsid w:val="00837B6D"/>
    <w:rsid w:val="00840334"/>
    <w:rsid w:val="00843EB3"/>
    <w:rsid w:val="0085622B"/>
    <w:rsid w:val="0086755A"/>
    <w:rsid w:val="00867764"/>
    <w:rsid w:val="00882B8A"/>
    <w:rsid w:val="00883153"/>
    <w:rsid w:val="0088375B"/>
    <w:rsid w:val="008865E9"/>
    <w:rsid w:val="0088741B"/>
    <w:rsid w:val="008A69E2"/>
    <w:rsid w:val="008B35A9"/>
    <w:rsid w:val="008B50CC"/>
    <w:rsid w:val="008B7A3F"/>
    <w:rsid w:val="008C1569"/>
    <w:rsid w:val="008C1626"/>
    <w:rsid w:val="008E11E4"/>
    <w:rsid w:val="008E1530"/>
    <w:rsid w:val="008E6432"/>
    <w:rsid w:val="008E7E80"/>
    <w:rsid w:val="00904823"/>
    <w:rsid w:val="00910687"/>
    <w:rsid w:val="0091259E"/>
    <w:rsid w:val="0092126A"/>
    <w:rsid w:val="00923AF4"/>
    <w:rsid w:val="0092730C"/>
    <w:rsid w:val="009354ED"/>
    <w:rsid w:val="00955044"/>
    <w:rsid w:val="00957C45"/>
    <w:rsid w:val="00963144"/>
    <w:rsid w:val="009800A8"/>
    <w:rsid w:val="00985188"/>
    <w:rsid w:val="0098616B"/>
    <w:rsid w:val="00996F2C"/>
    <w:rsid w:val="009A13EF"/>
    <w:rsid w:val="009A3540"/>
    <w:rsid w:val="009C1AC1"/>
    <w:rsid w:val="009D099F"/>
    <w:rsid w:val="009D0F2A"/>
    <w:rsid w:val="009D23FB"/>
    <w:rsid w:val="009D4270"/>
    <w:rsid w:val="009D5468"/>
    <w:rsid w:val="00A000E9"/>
    <w:rsid w:val="00A12C93"/>
    <w:rsid w:val="00A13EA1"/>
    <w:rsid w:val="00A6040B"/>
    <w:rsid w:val="00A62643"/>
    <w:rsid w:val="00A65280"/>
    <w:rsid w:val="00A72F08"/>
    <w:rsid w:val="00A7323A"/>
    <w:rsid w:val="00A96146"/>
    <w:rsid w:val="00A96452"/>
    <w:rsid w:val="00A96DA5"/>
    <w:rsid w:val="00A97DDF"/>
    <w:rsid w:val="00AB1802"/>
    <w:rsid w:val="00AB3D82"/>
    <w:rsid w:val="00AB694B"/>
    <w:rsid w:val="00AB6F74"/>
    <w:rsid w:val="00AB704F"/>
    <w:rsid w:val="00AD6EF1"/>
    <w:rsid w:val="00AE6E1E"/>
    <w:rsid w:val="00AE76F3"/>
    <w:rsid w:val="00AF06E9"/>
    <w:rsid w:val="00AF3A35"/>
    <w:rsid w:val="00AF3C41"/>
    <w:rsid w:val="00AF47B1"/>
    <w:rsid w:val="00B1494F"/>
    <w:rsid w:val="00B179DB"/>
    <w:rsid w:val="00B22451"/>
    <w:rsid w:val="00B44621"/>
    <w:rsid w:val="00B5239A"/>
    <w:rsid w:val="00B574A2"/>
    <w:rsid w:val="00B71055"/>
    <w:rsid w:val="00B72181"/>
    <w:rsid w:val="00B7713A"/>
    <w:rsid w:val="00B80E1C"/>
    <w:rsid w:val="00B85D27"/>
    <w:rsid w:val="00B9642E"/>
    <w:rsid w:val="00BB1E2B"/>
    <w:rsid w:val="00BB2D77"/>
    <w:rsid w:val="00BC6A4F"/>
    <w:rsid w:val="00BD2F69"/>
    <w:rsid w:val="00BD4046"/>
    <w:rsid w:val="00BD71A4"/>
    <w:rsid w:val="00BE42CF"/>
    <w:rsid w:val="00BE43F1"/>
    <w:rsid w:val="00BE52A9"/>
    <w:rsid w:val="00BF3A45"/>
    <w:rsid w:val="00BF598E"/>
    <w:rsid w:val="00C04EA2"/>
    <w:rsid w:val="00C17E97"/>
    <w:rsid w:val="00C20F27"/>
    <w:rsid w:val="00C25F95"/>
    <w:rsid w:val="00C26447"/>
    <w:rsid w:val="00C33BCC"/>
    <w:rsid w:val="00C34CAE"/>
    <w:rsid w:val="00C4438D"/>
    <w:rsid w:val="00C60F26"/>
    <w:rsid w:val="00C61A90"/>
    <w:rsid w:val="00C64EC0"/>
    <w:rsid w:val="00C6777F"/>
    <w:rsid w:val="00C70079"/>
    <w:rsid w:val="00C719AF"/>
    <w:rsid w:val="00C84B9B"/>
    <w:rsid w:val="00C957B3"/>
    <w:rsid w:val="00C976D4"/>
    <w:rsid w:val="00CB0F2D"/>
    <w:rsid w:val="00CB201E"/>
    <w:rsid w:val="00CB4791"/>
    <w:rsid w:val="00CB4F2C"/>
    <w:rsid w:val="00CB592D"/>
    <w:rsid w:val="00CB6B4D"/>
    <w:rsid w:val="00CB6EAD"/>
    <w:rsid w:val="00CC0115"/>
    <w:rsid w:val="00CC0D68"/>
    <w:rsid w:val="00CC5202"/>
    <w:rsid w:val="00CD5685"/>
    <w:rsid w:val="00CE1C20"/>
    <w:rsid w:val="00CE2906"/>
    <w:rsid w:val="00CF3EC7"/>
    <w:rsid w:val="00CF5F4D"/>
    <w:rsid w:val="00CF7346"/>
    <w:rsid w:val="00D0035B"/>
    <w:rsid w:val="00D07062"/>
    <w:rsid w:val="00D07C1C"/>
    <w:rsid w:val="00D11275"/>
    <w:rsid w:val="00D227C0"/>
    <w:rsid w:val="00D2335D"/>
    <w:rsid w:val="00D26575"/>
    <w:rsid w:val="00D36C5C"/>
    <w:rsid w:val="00D3736A"/>
    <w:rsid w:val="00D44481"/>
    <w:rsid w:val="00D456AB"/>
    <w:rsid w:val="00D45C30"/>
    <w:rsid w:val="00D536FA"/>
    <w:rsid w:val="00D55DBC"/>
    <w:rsid w:val="00D5622E"/>
    <w:rsid w:val="00D75FD7"/>
    <w:rsid w:val="00D84E72"/>
    <w:rsid w:val="00D87229"/>
    <w:rsid w:val="00D87F8A"/>
    <w:rsid w:val="00DA35C8"/>
    <w:rsid w:val="00DA7249"/>
    <w:rsid w:val="00DA75E0"/>
    <w:rsid w:val="00DB12AF"/>
    <w:rsid w:val="00DB1C75"/>
    <w:rsid w:val="00DB46DC"/>
    <w:rsid w:val="00DC017B"/>
    <w:rsid w:val="00DC14D7"/>
    <w:rsid w:val="00DC2286"/>
    <w:rsid w:val="00DC2908"/>
    <w:rsid w:val="00DC5B05"/>
    <w:rsid w:val="00DC78C7"/>
    <w:rsid w:val="00DD2268"/>
    <w:rsid w:val="00DD3FC8"/>
    <w:rsid w:val="00DE6EF0"/>
    <w:rsid w:val="00DF3761"/>
    <w:rsid w:val="00DF384B"/>
    <w:rsid w:val="00DF5025"/>
    <w:rsid w:val="00E00392"/>
    <w:rsid w:val="00E01A4A"/>
    <w:rsid w:val="00E020B8"/>
    <w:rsid w:val="00E04DC2"/>
    <w:rsid w:val="00E068A7"/>
    <w:rsid w:val="00E151B5"/>
    <w:rsid w:val="00E2156F"/>
    <w:rsid w:val="00E23E74"/>
    <w:rsid w:val="00E30CA2"/>
    <w:rsid w:val="00E32961"/>
    <w:rsid w:val="00E37DCF"/>
    <w:rsid w:val="00E42661"/>
    <w:rsid w:val="00E4352C"/>
    <w:rsid w:val="00E53516"/>
    <w:rsid w:val="00E54BE3"/>
    <w:rsid w:val="00E56BFB"/>
    <w:rsid w:val="00E57C92"/>
    <w:rsid w:val="00E71CDF"/>
    <w:rsid w:val="00E819F5"/>
    <w:rsid w:val="00E86B05"/>
    <w:rsid w:val="00E92735"/>
    <w:rsid w:val="00E931FF"/>
    <w:rsid w:val="00EA5CCE"/>
    <w:rsid w:val="00EA6E9F"/>
    <w:rsid w:val="00EB2466"/>
    <w:rsid w:val="00EB2B65"/>
    <w:rsid w:val="00EB6668"/>
    <w:rsid w:val="00EB6683"/>
    <w:rsid w:val="00EC197E"/>
    <w:rsid w:val="00ED3F1E"/>
    <w:rsid w:val="00EE0159"/>
    <w:rsid w:val="00EF55CF"/>
    <w:rsid w:val="00EF56EE"/>
    <w:rsid w:val="00EF5AAC"/>
    <w:rsid w:val="00F0245F"/>
    <w:rsid w:val="00F04B2E"/>
    <w:rsid w:val="00F11088"/>
    <w:rsid w:val="00F11E8C"/>
    <w:rsid w:val="00F12AF5"/>
    <w:rsid w:val="00F156B4"/>
    <w:rsid w:val="00F223C2"/>
    <w:rsid w:val="00F302C7"/>
    <w:rsid w:val="00F305A5"/>
    <w:rsid w:val="00F41A4E"/>
    <w:rsid w:val="00F46556"/>
    <w:rsid w:val="00F53EAD"/>
    <w:rsid w:val="00F7286D"/>
    <w:rsid w:val="00F731F3"/>
    <w:rsid w:val="00F82DC7"/>
    <w:rsid w:val="00F85F99"/>
    <w:rsid w:val="00F91585"/>
    <w:rsid w:val="00F95D80"/>
    <w:rsid w:val="00FA1B36"/>
    <w:rsid w:val="00FA273C"/>
    <w:rsid w:val="00FB0057"/>
    <w:rsid w:val="00FB3E0B"/>
    <w:rsid w:val="00FB4DF5"/>
    <w:rsid w:val="00FC14A5"/>
    <w:rsid w:val="00FC2874"/>
    <w:rsid w:val="00FC785E"/>
    <w:rsid w:val="00FD6C07"/>
    <w:rsid w:val="00FD7FF7"/>
    <w:rsid w:val="00FE0676"/>
    <w:rsid w:val="00FE7049"/>
    <w:rsid w:val="00FF27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2E0686-659F-4EFC-B1D7-3ED93EC5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E6432"/>
    <w:pPr>
      <w:keepNext/>
      <w:spacing w:after="0" w:line="480" w:lineRule="auto"/>
      <w:jc w:val="center"/>
      <w:outlineLvl w:val="0"/>
    </w:pPr>
    <w:rPr>
      <w:rFonts w:ascii="Times New Roman" w:eastAsia="Times New Roman" w:hAnsi="Times New Roman" w:cs="Times New Roman"/>
      <w:b/>
      <w:bCs/>
      <w:sz w:val="20"/>
      <w:szCs w:val="20"/>
      <w:lang w:val="en-US"/>
    </w:rPr>
  </w:style>
  <w:style w:type="paragraph" w:styleId="Heading2">
    <w:name w:val="heading 2"/>
    <w:basedOn w:val="Normal"/>
    <w:next w:val="Normal"/>
    <w:link w:val="Heading2Char"/>
    <w:uiPriority w:val="9"/>
    <w:unhideWhenUsed/>
    <w:qFormat/>
    <w:rsid w:val="008E6432"/>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unhideWhenUsed/>
    <w:qFormat/>
    <w:rsid w:val="000E0F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83153"/>
    <w:pPr>
      <w:spacing w:after="0" w:line="240" w:lineRule="auto"/>
      <w:ind w:left="720"/>
      <w:contextualSpacing/>
    </w:pPr>
    <w:rPr>
      <w:rFonts w:ascii="Times New Roman" w:eastAsia="Times New Roman" w:hAnsi="Times New Roman" w:cs="Times New Roman"/>
      <w:noProof/>
      <w:sz w:val="24"/>
      <w:szCs w:val="24"/>
    </w:rPr>
  </w:style>
  <w:style w:type="paragraph" w:styleId="NormalWeb">
    <w:name w:val="Normal (Web)"/>
    <w:basedOn w:val="Normal"/>
    <w:uiPriority w:val="99"/>
    <w:unhideWhenUsed/>
    <w:rsid w:val="0088315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6F7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2EB"/>
    <w:rPr>
      <w:color w:val="808080"/>
    </w:rPr>
  </w:style>
  <w:style w:type="paragraph" w:customStyle="1" w:styleId="Default">
    <w:name w:val="Default"/>
    <w:rsid w:val="00E5351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Default"/>
    <w:next w:val="Default"/>
    <w:link w:val="FooterChar"/>
    <w:uiPriority w:val="99"/>
    <w:rsid w:val="00E53516"/>
    <w:rPr>
      <w:color w:val="auto"/>
    </w:rPr>
  </w:style>
  <w:style w:type="character" w:customStyle="1" w:styleId="FooterChar">
    <w:name w:val="Footer Char"/>
    <w:basedOn w:val="DefaultParagraphFont"/>
    <w:link w:val="Footer"/>
    <w:uiPriority w:val="99"/>
    <w:rsid w:val="00E53516"/>
    <w:rPr>
      <w:rFonts w:ascii="Times New Roman" w:hAnsi="Times New Roman" w:cs="Times New Roman"/>
      <w:sz w:val="24"/>
      <w:szCs w:val="24"/>
    </w:rPr>
  </w:style>
  <w:style w:type="character" w:styleId="Hyperlink">
    <w:name w:val="Hyperlink"/>
    <w:uiPriority w:val="99"/>
    <w:rsid w:val="00E53516"/>
    <w:rPr>
      <w:color w:val="000000"/>
    </w:rPr>
  </w:style>
  <w:style w:type="paragraph" w:styleId="BalloonText">
    <w:name w:val="Balloon Text"/>
    <w:basedOn w:val="Normal"/>
    <w:link w:val="BalloonTextChar"/>
    <w:uiPriority w:val="99"/>
    <w:semiHidden/>
    <w:unhideWhenUsed/>
    <w:rsid w:val="00B17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9DB"/>
    <w:rPr>
      <w:rFonts w:ascii="Tahoma" w:hAnsi="Tahoma" w:cs="Tahoma"/>
      <w:sz w:val="16"/>
      <w:szCs w:val="16"/>
    </w:rPr>
  </w:style>
  <w:style w:type="paragraph" w:styleId="Header">
    <w:name w:val="header"/>
    <w:basedOn w:val="Normal"/>
    <w:link w:val="HeaderChar"/>
    <w:uiPriority w:val="99"/>
    <w:unhideWhenUsed/>
    <w:rsid w:val="000E4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91A"/>
  </w:style>
  <w:style w:type="paragraph" w:styleId="Title">
    <w:name w:val="Title"/>
    <w:basedOn w:val="Normal"/>
    <w:link w:val="TitleChar"/>
    <w:qFormat/>
    <w:rsid w:val="008E6432"/>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E6432"/>
    <w:rPr>
      <w:rFonts w:ascii="Times New Roman" w:eastAsia="Times New Roman" w:hAnsi="Times New Roman" w:cs="Times New Roman"/>
      <w:b/>
      <w:bCs/>
      <w:sz w:val="28"/>
      <w:szCs w:val="24"/>
    </w:rPr>
  </w:style>
  <w:style w:type="character" w:customStyle="1" w:styleId="longtext">
    <w:name w:val="long_text"/>
    <w:basedOn w:val="DefaultParagraphFont"/>
    <w:rsid w:val="008E6432"/>
  </w:style>
  <w:style w:type="paragraph" w:customStyle="1" w:styleId="Text">
    <w:name w:val="Text"/>
    <w:basedOn w:val="Normal"/>
    <w:rsid w:val="008E6432"/>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character" w:customStyle="1" w:styleId="Heading1Char">
    <w:name w:val="Heading 1 Char"/>
    <w:basedOn w:val="DefaultParagraphFont"/>
    <w:link w:val="Heading1"/>
    <w:uiPriority w:val="9"/>
    <w:rsid w:val="008E6432"/>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uiPriority w:val="9"/>
    <w:rsid w:val="008E6432"/>
    <w:rPr>
      <w:rFonts w:ascii="Arial" w:eastAsia="Times New Roman" w:hAnsi="Arial" w:cs="Arial"/>
      <w:b/>
      <w:bCs/>
      <w:i/>
      <w:iCs/>
      <w:sz w:val="28"/>
      <w:szCs w:val="28"/>
      <w:lang w:val="en-US"/>
    </w:rPr>
  </w:style>
  <w:style w:type="character" w:customStyle="1" w:styleId="hps">
    <w:name w:val="hps"/>
    <w:basedOn w:val="DefaultParagraphFont"/>
    <w:rsid w:val="008E6432"/>
  </w:style>
  <w:style w:type="character" w:customStyle="1" w:styleId="atn">
    <w:name w:val="atn"/>
    <w:basedOn w:val="DefaultParagraphFont"/>
    <w:rsid w:val="008E6432"/>
  </w:style>
  <w:style w:type="character" w:customStyle="1" w:styleId="tgc">
    <w:name w:val="_tgc"/>
    <w:basedOn w:val="DefaultParagraphFont"/>
    <w:rsid w:val="00CD5685"/>
  </w:style>
  <w:style w:type="paragraph" w:styleId="NoSpacing">
    <w:name w:val="No Spacing"/>
    <w:qFormat/>
    <w:rsid w:val="00A65280"/>
    <w:pPr>
      <w:spacing w:after="0" w:line="240" w:lineRule="auto"/>
    </w:pPr>
    <w:rPr>
      <w:rFonts w:ascii="Calibri" w:eastAsia="Calibri" w:hAnsi="Calibri" w:cs="Times New Roman"/>
      <w:lang w:val="en-US"/>
    </w:rPr>
  </w:style>
  <w:style w:type="paragraph" w:customStyle="1" w:styleId="Reference">
    <w:name w:val="Reference"/>
    <w:basedOn w:val="Normal"/>
    <w:rsid w:val="00A65280"/>
    <w:pPr>
      <w:widowControl w:val="0"/>
      <w:autoSpaceDE w:val="0"/>
      <w:autoSpaceDN w:val="0"/>
      <w:adjustRightInd w:val="0"/>
      <w:spacing w:before="60" w:after="60" w:line="240" w:lineRule="auto"/>
      <w:ind w:left="288" w:hanging="288"/>
      <w:jc w:val="both"/>
    </w:pPr>
    <w:rPr>
      <w:rFonts w:ascii="Times New Roman" w:eastAsia="BatangChe" w:hAnsi="Times New Roman" w:cs="Times New Roman"/>
      <w:sz w:val="20"/>
      <w:szCs w:val="20"/>
      <w:lang w:val="en-US" w:eastAsia="ko-KR"/>
    </w:rPr>
  </w:style>
  <w:style w:type="paragraph" w:customStyle="1" w:styleId="IEEEReferenceItem">
    <w:name w:val="IEEE Reference Item"/>
    <w:basedOn w:val="Normal"/>
    <w:rsid w:val="00A65280"/>
    <w:pPr>
      <w:adjustRightInd w:val="0"/>
      <w:snapToGrid w:val="0"/>
      <w:spacing w:after="0" w:line="240" w:lineRule="auto"/>
      <w:ind w:left="360" w:hanging="360"/>
      <w:jc w:val="both"/>
    </w:pPr>
    <w:rPr>
      <w:rFonts w:ascii="Times New Roman" w:eastAsia="SimSun" w:hAnsi="Times New Roman" w:cs="Times New Roman"/>
      <w:sz w:val="16"/>
      <w:szCs w:val="24"/>
      <w:lang w:val="en-US" w:eastAsia="zh-CN"/>
    </w:rPr>
  </w:style>
  <w:style w:type="character" w:customStyle="1" w:styleId="ListParagraphChar">
    <w:name w:val="List Paragraph Char"/>
    <w:basedOn w:val="DefaultParagraphFont"/>
    <w:link w:val="ListParagraph"/>
    <w:uiPriority w:val="34"/>
    <w:rsid w:val="00B44621"/>
    <w:rPr>
      <w:rFonts w:ascii="Times New Roman" w:eastAsia="Times New Roman" w:hAnsi="Times New Roman" w:cs="Times New Roman"/>
      <w:noProof/>
      <w:sz w:val="24"/>
      <w:szCs w:val="24"/>
    </w:rPr>
  </w:style>
  <w:style w:type="paragraph" w:styleId="Caption">
    <w:name w:val="caption"/>
    <w:basedOn w:val="Normal"/>
    <w:next w:val="Normal"/>
    <w:uiPriority w:val="35"/>
    <w:unhideWhenUsed/>
    <w:qFormat/>
    <w:rsid w:val="00B44621"/>
    <w:pPr>
      <w:spacing w:after="200" w:line="240" w:lineRule="auto"/>
      <w:jc w:val="both"/>
    </w:pPr>
    <w:rPr>
      <w:rFonts w:ascii="Times New Roman" w:hAnsi="Times New Roman"/>
      <w:b/>
      <w:bCs/>
      <w:color w:val="5B9BD5" w:themeColor="accent1"/>
      <w:sz w:val="18"/>
      <w:szCs w:val="18"/>
      <w:lang w:val="en-US"/>
    </w:rPr>
  </w:style>
  <w:style w:type="character" w:customStyle="1" w:styleId="Heading3Char">
    <w:name w:val="Heading 3 Char"/>
    <w:basedOn w:val="DefaultParagraphFont"/>
    <w:link w:val="Heading3"/>
    <w:uiPriority w:val="9"/>
    <w:rsid w:val="000E0F32"/>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unhideWhenUsed/>
    <w:qFormat/>
    <w:rsid w:val="000E0F32"/>
    <w:pPr>
      <w:widowControl w:val="0"/>
      <w:autoSpaceDE w:val="0"/>
      <w:autoSpaceDN w:val="0"/>
      <w:spacing w:after="0" w:line="240" w:lineRule="auto"/>
      <w:jc w:val="both"/>
    </w:pPr>
    <w:rPr>
      <w:rFonts w:ascii="Times New Roman" w:eastAsia="Times New Roman" w:hAnsi="Times New Roman" w:cs="Times New Roman"/>
      <w:sz w:val="24"/>
      <w:lang w:val="en-US"/>
    </w:rPr>
  </w:style>
  <w:style w:type="character" w:customStyle="1" w:styleId="BodyTextChar">
    <w:name w:val="Body Text Char"/>
    <w:basedOn w:val="DefaultParagraphFont"/>
    <w:link w:val="BodyText"/>
    <w:uiPriority w:val="1"/>
    <w:rsid w:val="000E0F32"/>
    <w:rPr>
      <w:rFonts w:ascii="Times New Roman" w:eastAsia="Times New Roman" w:hAnsi="Times New Roman" w:cs="Times New Roman"/>
      <w:sz w:val="24"/>
      <w:lang w:val="en-US"/>
    </w:rPr>
  </w:style>
  <w:style w:type="paragraph" w:customStyle="1" w:styleId="TableParagraph">
    <w:name w:val="Table Paragraph"/>
    <w:basedOn w:val="Normal"/>
    <w:uiPriority w:val="1"/>
    <w:qFormat/>
    <w:rsid w:val="000E0F32"/>
    <w:pPr>
      <w:widowControl w:val="0"/>
      <w:autoSpaceDE w:val="0"/>
      <w:autoSpaceDN w:val="0"/>
      <w:spacing w:after="0" w:line="240" w:lineRule="auto"/>
      <w:jc w:val="both"/>
    </w:pPr>
    <w:rPr>
      <w:rFonts w:ascii="Times New Roman" w:eastAsia="Times New Roman" w:hAnsi="Times New Roman" w:cs="Times New Roman"/>
      <w:sz w:val="24"/>
      <w:lang w:val="en-US"/>
    </w:rPr>
  </w:style>
  <w:style w:type="paragraph" w:customStyle="1" w:styleId="SubBAB2">
    <w:name w:val="Sub BAB 2"/>
    <w:basedOn w:val="ListParagraph"/>
    <w:link w:val="SubBAB2Char"/>
    <w:qFormat/>
    <w:rsid w:val="000E0F32"/>
    <w:pPr>
      <w:numPr>
        <w:numId w:val="12"/>
      </w:numPr>
      <w:spacing w:after="160" w:line="480" w:lineRule="auto"/>
      <w:jc w:val="both"/>
    </w:pPr>
    <w:rPr>
      <w:b/>
      <w:bCs/>
      <w:w w:val="105"/>
      <w:lang w:val="en-US"/>
    </w:rPr>
  </w:style>
  <w:style w:type="character" w:customStyle="1" w:styleId="SubBAB2Char">
    <w:name w:val="Sub BAB 2 Char"/>
    <w:basedOn w:val="ListParagraphChar"/>
    <w:link w:val="SubBAB2"/>
    <w:rsid w:val="000E0F32"/>
    <w:rPr>
      <w:rFonts w:ascii="Times New Roman" w:eastAsia="Times New Roman" w:hAnsi="Times New Roman" w:cs="Times New Roman"/>
      <w:b/>
      <w:bCs/>
      <w:noProof/>
      <w:w w:val="105"/>
      <w:sz w:val="24"/>
      <w:szCs w:val="24"/>
      <w:lang w:val="en-US"/>
    </w:rPr>
  </w:style>
  <w:style w:type="paragraph" w:styleId="TOCHeading">
    <w:name w:val="TOC Heading"/>
    <w:basedOn w:val="Heading1"/>
    <w:next w:val="Normal"/>
    <w:uiPriority w:val="39"/>
    <w:unhideWhenUsed/>
    <w:qFormat/>
    <w:rsid w:val="000E0F32"/>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0E0F32"/>
    <w:pPr>
      <w:tabs>
        <w:tab w:val="right" w:leader="dot" w:pos="8222"/>
      </w:tabs>
      <w:spacing w:after="100"/>
      <w:jc w:val="both"/>
    </w:pPr>
    <w:rPr>
      <w:rFonts w:ascii="Times New Roman" w:hAnsi="Times New Roman"/>
      <w:noProof/>
      <w:sz w:val="24"/>
      <w:lang w:val="en-US"/>
    </w:rPr>
  </w:style>
  <w:style w:type="paragraph" w:styleId="TOC2">
    <w:name w:val="toc 2"/>
    <w:basedOn w:val="Normal"/>
    <w:next w:val="Normal"/>
    <w:autoRedefine/>
    <w:uiPriority w:val="39"/>
    <w:unhideWhenUsed/>
    <w:rsid w:val="000E0F32"/>
    <w:pPr>
      <w:tabs>
        <w:tab w:val="right" w:leader="dot" w:pos="8222"/>
      </w:tabs>
      <w:spacing w:after="100"/>
      <w:ind w:left="1170" w:hanging="630"/>
      <w:jc w:val="both"/>
    </w:pPr>
    <w:rPr>
      <w:rFonts w:ascii="Times New Roman" w:hAnsi="Times New Roman"/>
      <w:sz w:val="24"/>
      <w:lang w:val="en-US"/>
    </w:rPr>
  </w:style>
  <w:style w:type="paragraph" w:styleId="TOC3">
    <w:name w:val="toc 3"/>
    <w:basedOn w:val="Normal"/>
    <w:next w:val="Normal"/>
    <w:autoRedefine/>
    <w:uiPriority w:val="39"/>
    <w:unhideWhenUsed/>
    <w:rsid w:val="000E0F32"/>
    <w:pPr>
      <w:tabs>
        <w:tab w:val="left" w:pos="1134"/>
        <w:tab w:val="right" w:leader="dot" w:pos="8222"/>
      </w:tabs>
      <w:spacing w:after="100"/>
      <w:ind w:firstLine="540"/>
      <w:jc w:val="both"/>
    </w:pPr>
    <w:rPr>
      <w:rFonts w:ascii="Times New Roman" w:hAnsi="Times New Roman"/>
      <w:sz w:val="24"/>
      <w:lang w:val="en-US"/>
    </w:rPr>
  </w:style>
  <w:style w:type="character" w:styleId="CommentReference">
    <w:name w:val="annotation reference"/>
    <w:basedOn w:val="DefaultParagraphFont"/>
    <w:uiPriority w:val="99"/>
    <w:semiHidden/>
    <w:unhideWhenUsed/>
    <w:rsid w:val="000E0F32"/>
    <w:rPr>
      <w:sz w:val="16"/>
      <w:szCs w:val="16"/>
    </w:rPr>
  </w:style>
  <w:style w:type="paragraph" w:styleId="CommentText">
    <w:name w:val="annotation text"/>
    <w:basedOn w:val="Normal"/>
    <w:link w:val="CommentTextChar"/>
    <w:uiPriority w:val="99"/>
    <w:semiHidden/>
    <w:unhideWhenUsed/>
    <w:rsid w:val="000E0F32"/>
    <w:pPr>
      <w:spacing w:line="24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0E0F32"/>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0E0F32"/>
    <w:rPr>
      <w:b/>
      <w:bCs/>
    </w:rPr>
  </w:style>
  <w:style w:type="character" w:customStyle="1" w:styleId="CommentSubjectChar">
    <w:name w:val="Comment Subject Char"/>
    <w:basedOn w:val="CommentTextChar"/>
    <w:link w:val="CommentSubject"/>
    <w:uiPriority w:val="99"/>
    <w:semiHidden/>
    <w:rsid w:val="000E0F32"/>
    <w:rPr>
      <w:rFonts w:ascii="Times New Roman" w:hAnsi="Times New Roman"/>
      <w:b/>
      <w:bCs/>
      <w:sz w:val="20"/>
      <w:szCs w:val="20"/>
      <w:lang w:val="en-US"/>
    </w:rPr>
  </w:style>
  <w:style w:type="paragraph" w:styleId="EndnoteText">
    <w:name w:val="endnote text"/>
    <w:basedOn w:val="Normal"/>
    <w:link w:val="EndnoteTextChar"/>
    <w:uiPriority w:val="99"/>
    <w:semiHidden/>
    <w:unhideWhenUsed/>
    <w:rsid w:val="000E0F32"/>
    <w:pPr>
      <w:spacing w:after="0" w:line="240" w:lineRule="auto"/>
      <w:jc w:val="both"/>
    </w:pPr>
    <w:rPr>
      <w:rFonts w:ascii="Times New Roman" w:hAnsi="Times New Roman"/>
      <w:sz w:val="20"/>
      <w:szCs w:val="20"/>
      <w:lang w:val="en-US"/>
    </w:rPr>
  </w:style>
  <w:style w:type="character" w:customStyle="1" w:styleId="EndnoteTextChar">
    <w:name w:val="Endnote Text Char"/>
    <w:basedOn w:val="DefaultParagraphFont"/>
    <w:link w:val="EndnoteText"/>
    <w:uiPriority w:val="99"/>
    <w:semiHidden/>
    <w:rsid w:val="000E0F32"/>
    <w:rPr>
      <w:rFonts w:ascii="Times New Roman" w:hAnsi="Times New Roman"/>
      <w:sz w:val="20"/>
      <w:szCs w:val="20"/>
      <w:lang w:val="en-US"/>
    </w:rPr>
  </w:style>
  <w:style w:type="character" w:styleId="EndnoteReference">
    <w:name w:val="endnote reference"/>
    <w:basedOn w:val="DefaultParagraphFont"/>
    <w:uiPriority w:val="99"/>
    <w:semiHidden/>
    <w:unhideWhenUsed/>
    <w:rsid w:val="000E0F32"/>
    <w:rPr>
      <w:vertAlign w:val="superscript"/>
    </w:rPr>
  </w:style>
  <w:style w:type="paragraph" w:styleId="TableofFigures">
    <w:name w:val="table of figures"/>
    <w:basedOn w:val="Normal"/>
    <w:next w:val="Normal"/>
    <w:uiPriority w:val="99"/>
    <w:unhideWhenUsed/>
    <w:rsid w:val="000E0F32"/>
    <w:pPr>
      <w:spacing w:after="0"/>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3859">
      <w:bodyDiv w:val="1"/>
      <w:marLeft w:val="0"/>
      <w:marRight w:val="0"/>
      <w:marTop w:val="0"/>
      <w:marBottom w:val="0"/>
      <w:divBdr>
        <w:top w:val="none" w:sz="0" w:space="0" w:color="auto"/>
        <w:left w:val="none" w:sz="0" w:space="0" w:color="auto"/>
        <w:bottom w:val="none" w:sz="0" w:space="0" w:color="auto"/>
        <w:right w:val="none" w:sz="0" w:space="0" w:color="auto"/>
      </w:divBdr>
    </w:div>
    <w:div w:id="35744468">
      <w:bodyDiv w:val="1"/>
      <w:marLeft w:val="0"/>
      <w:marRight w:val="0"/>
      <w:marTop w:val="0"/>
      <w:marBottom w:val="0"/>
      <w:divBdr>
        <w:top w:val="none" w:sz="0" w:space="0" w:color="auto"/>
        <w:left w:val="none" w:sz="0" w:space="0" w:color="auto"/>
        <w:bottom w:val="none" w:sz="0" w:space="0" w:color="auto"/>
        <w:right w:val="none" w:sz="0" w:space="0" w:color="auto"/>
      </w:divBdr>
    </w:div>
    <w:div w:id="66459591">
      <w:bodyDiv w:val="1"/>
      <w:marLeft w:val="0"/>
      <w:marRight w:val="0"/>
      <w:marTop w:val="0"/>
      <w:marBottom w:val="0"/>
      <w:divBdr>
        <w:top w:val="none" w:sz="0" w:space="0" w:color="auto"/>
        <w:left w:val="none" w:sz="0" w:space="0" w:color="auto"/>
        <w:bottom w:val="none" w:sz="0" w:space="0" w:color="auto"/>
        <w:right w:val="none" w:sz="0" w:space="0" w:color="auto"/>
      </w:divBdr>
    </w:div>
    <w:div w:id="330065807">
      <w:bodyDiv w:val="1"/>
      <w:marLeft w:val="0"/>
      <w:marRight w:val="0"/>
      <w:marTop w:val="0"/>
      <w:marBottom w:val="0"/>
      <w:divBdr>
        <w:top w:val="none" w:sz="0" w:space="0" w:color="auto"/>
        <w:left w:val="none" w:sz="0" w:space="0" w:color="auto"/>
        <w:bottom w:val="none" w:sz="0" w:space="0" w:color="auto"/>
        <w:right w:val="none" w:sz="0" w:space="0" w:color="auto"/>
      </w:divBdr>
    </w:div>
    <w:div w:id="523788701">
      <w:bodyDiv w:val="1"/>
      <w:marLeft w:val="0"/>
      <w:marRight w:val="0"/>
      <w:marTop w:val="0"/>
      <w:marBottom w:val="0"/>
      <w:divBdr>
        <w:top w:val="none" w:sz="0" w:space="0" w:color="auto"/>
        <w:left w:val="none" w:sz="0" w:space="0" w:color="auto"/>
        <w:bottom w:val="none" w:sz="0" w:space="0" w:color="auto"/>
        <w:right w:val="none" w:sz="0" w:space="0" w:color="auto"/>
      </w:divBdr>
    </w:div>
    <w:div w:id="952591030">
      <w:bodyDiv w:val="1"/>
      <w:marLeft w:val="0"/>
      <w:marRight w:val="0"/>
      <w:marTop w:val="0"/>
      <w:marBottom w:val="0"/>
      <w:divBdr>
        <w:top w:val="none" w:sz="0" w:space="0" w:color="auto"/>
        <w:left w:val="none" w:sz="0" w:space="0" w:color="auto"/>
        <w:bottom w:val="none" w:sz="0" w:space="0" w:color="auto"/>
        <w:right w:val="none" w:sz="0" w:space="0" w:color="auto"/>
      </w:divBdr>
    </w:div>
    <w:div w:id="1016342572">
      <w:bodyDiv w:val="1"/>
      <w:marLeft w:val="0"/>
      <w:marRight w:val="0"/>
      <w:marTop w:val="0"/>
      <w:marBottom w:val="0"/>
      <w:divBdr>
        <w:top w:val="none" w:sz="0" w:space="0" w:color="auto"/>
        <w:left w:val="none" w:sz="0" w:space="0" w:color="auto"/>
        <w:bottom w:val="none" w:sz="0" w:space="0" w:color="auto"/>
        <w:right w:val="none" w:sz="0" w:space="0" w:color="auto"/>
      </w:divBdr>
    </w:div>
    <w:div w:id="1472987552">
      <w:bodyDiv w:val="1"/>
      <w:marLeft w:val="0"/>
      <w:marRight w:val="0"/>
      <w:marTop w:val="0"/>
      <w:marBottom w:val="0"/>
      <w:divBdr>
        <w:top w:val="none" w:sz="0" w:space="0" w:color="auto"/>
        <w:left w:val="none" w:sz="0" w:space="0" w:color="auto"/>
        <w:bottom w:val="none" w:sz="0" w:space="0" w:color="auto"/>
        <w:right w:val="none" w:sz="0" w:space="0" w:color="auto"/>
      </w:divBdr>
    </w:div>
    <w:div w:id="1554195786">
      <w:bodyDiv w:val="1"/>
      <w:marLeft w:val="0"/>
      <w:marRight w:val="0"/>
      <w:marTop w:val="0"/>
      <w:marBottom w:val="0"/>
      <w:divBdr>
        <w:top w:val="none" w:sz="0" w:space="0" w:color="auto"/>
        <w:left w:val="none" w:sz="0" w:space="0" w:color="auto"/>
        <w:bottom w:val="none" w:sz="0" w:space="0" w:color="auto"/>
        <w:right w:val="none" w:sz="0" w:space="0" w:color="auto"/>
      </w:divBdr>
    </w:div>
    <w:div w:id="1627739876">
      <w:bodyDiv w:val="1"/>
      <w:marLeft w:val="0"/>
      <w:marRight w:val="0"/>
      <w:marTop w:val="0"/>
      <w:marBottom w:val="0"/>
      <w:divBdr>
        <w:top w:val="none" w:sz="0" w:space="0" w:color="auto"/>
        <w:left w:val="none" w:sz="0" w:space="0" w:color="auto"/>
        <w:bottom w:val="none" w:sz="0" w:space="0" w:color="auto"/>
        <w:right w:val="none" w:sz="0" w:space="0" w:color="auto"/>
      </w:divBdr>
    </w:div>
    <w:div w:id="1680157130">
      <w:bodyDiv w:val="1"/>
      <w:marLeft w:val="0"/>
      <w:marRight w:val="0"/>
      <w:marTop w:val="0"/>
      <w:marBottom w:val="0"/>
      <w:divBdr>
        <w:top w:val="none" w:sz="0" w:space="0" w:color="auto"/>
        <w:left w:val="none" w:sz="0" w:space="0" w:color="auto"/>
        <w:bottom w:val="none" w:sz="0" w:space="0" w:color="auto"/>
        <w:right w:val="none" w:sz="0" w:space="0" w:color="auto"/>
      </w:divBdr>
    </w:div>
    <w:div w:id="20942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iesland.tuapetel@fpik." TargetMode="External"/><Relationship Id="rId13" Type="http://schemas.openxmlformats.org/officeDocument/2006/relationships/image" Target="media/image1.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wnload\Template%202020%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Mala\musim%20timu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la\musim%20timu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la\musim%20timu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la\musim%20timu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la\data%20musim%20bara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KRIPSI\data%20musim%20bar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Sheet5!$B$1</c:f>
              <c:strCache>
                <c:ptCount val="1"/>
                <c:pt idx="0">
                  <c:v>Jumlah</c:v>
                </c:pt>
              </c:strCache>
            </c:strRef>
          </c:tx>
          <c:explosion val="25"/>
          <c:dLbls>
            <c:dLbl>
              <c:idx val="6"/>
              <c:layout>
                <c:manualLayout>
                  <c:x val="0.3217974687400052"/>
                  <c:y val="-2.231568614898747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0EF-4C65-A149-6C09B82C4D60}"/>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Sheet5!$A$2:$A$8</c:f>
              <c:strCache>
                <c:ptCount val="7"/>
                <c:pt idx="0">
                  <c:v>Madidihang</c:v>
                </c:pt>
                <c:pt idx="1">
                  <c:v>Cakalang</c:v>
                </c:pt>
                <c:pt idx="2">
                  <c:v>Sunglir</c:v>
                </c:pt>
                <c:pt idx="3">
                  <c:v>Tongkol Abu-abu</c:v>
                </c:pt>
                <c:pt idx="4">
                  <c:v>Lemadang</c:v>
                </c:pt>
                <c:pt idx="5">
                  <c:v>Layaran</c:v>
                </c:pt>
                <c:pt idx="6">
                  <c:v>Setuhuk Hitam</c:v>
                </c:pt>
              </c:strCache>
            </c:strRef>
          </c:cat>
          <c:val>
            <c:numRef>
              <c:f>Sheet5!$B$2:$B$8</c:f>
              <c:numCache>
                <c:formatCode>General</c:formatCode>
                <c:ptCount val="7"/>
                <c:pt idx="0">
                  <c:v>130</c:v>
                </c:pt>
                <c:pt idx="1">
                  <c:v>76</c:v>
                </c:pt>
                <c:pt idx="2">
                  <c:v>20</c:v>
                </c:pt>
                <c:pt idx="3">
                  <c:v>18</c:v>
                </c:pt>
                <c:pt idx="4">
                  <c:v>8</c:v>
                </c:pt>
                <c:pt idx="5">
                  <c:v>6</c:v>
                </c:pt>
                <c:pt idx="6">
                  <c:v>4</c:v>
                </c:pt>
              </c:numCache>
            </c:numRef>
          </c:val>
          <c:extLst>
            <c:ext xmlns:c16="http://schemas.microsoft.com/office/drawing/2014/chart" uri="{C3380CC4-5D6E-409C-BE32-E72D297353CC}">
              <c16:uniqueId val="{00000001-50EF-4C65-A149-6C09B82C4D60}"/>
            </c:ext>
          </c:extLst>
        </c:ser>
        <c:dLbls>
          <c:showLegendKey val="0"/>
          <c:showVal val="0"/>
          <c:showCatName val="1"/>
          <c:showSerName val="0"/>
          <c:showPercent val="1"/>
          <c:showBubbleSize val="0"/>
          <c:showLeaderLines val="1"/>
        </c:dLbls>
      </c:pie3DChart>
    </c:plotArea>
    <c:plotVisOnly val="1"/>
    <c:dispBlanksAs val="gap"/>
    <c:showDLblsOverMax val="0"/>
  </c:chart>
  <c:spPr>
    <a:noFill/>
    <a:ln>
      <a:noFill/>
    </a:ln>
  </c:spPr>
  <c:txPr>
    <a:bodyPr/>
    <a:lstStyle/>
    <a:p>
      <a:pPr>
        <a:defRPr sz="800">
          <a:latin typeface="Century Gothic" panose="020B0502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Panjang!$G$24</c:f>
              <c:strCache>
                <c:ptCount val="1"/>
                <c:pt idx="0">
                  <c:v>Cakalang</c:v>
                </c:pt>
              </c:strCache>
            </c:strRef>
          </c:tx>
          <c:spPr>
            <a:solidFill>
              <a:schemeClr val="accent1"/>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Panjang!$G$25:$G$35</c:f>
              <c:numCache>
                <c:formatCode>General</c:formatCode>
                <c:ptCount val="11"/>
                <c:pt idx="0">
                  <c:v>3</c:v>
                </c:pt>
                <c:pt idx="1">
                  <c:v>47</c:v>
                </c:pt>
                <c:pt idx="2">
                  <c:v>24</c:v>
                </c:pt>
                <c:pt idx="3">
                  <c:v>2</c:v>
                </c:pt>
              </c:numCache>
            </c:numRef>
          </c:val>
          <c:extLst>
            <c:ext xmlns:c16="http://schemas.microsoft.com/office/drawing/2014/chart" uri="{C3380CC4-5D6E-409C-BE32-E72D297353CC}">
              <c16:uniqueId val="{00000000-736E-4A09-889E-9169EAC8E682}"/>
            </c:ext>
          </c:extLst>
        </c:ser>
        <c:ser>
          <c:idx val="1"/>
          <c:order val="1"/>
          <c:tx>
            <c:strRef>
              <c:f>Panjang!$H$24</c:f>
              <c:strCache>
                <c:ptCount val="1"/>
                <c:pt idx="0">
                  <c:v>Madidihang</c:v>
                </c:pt>
              </c:strCache>
            </c:strRef>
          </c:tx>
          <c:spPr>
            <a:solidFill>
              <a:schemeClr val="accent2"/>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Panjang!$H$25:$H$35</c:f>
              <c:numCache>
                <c:formatCode>General</c:formatCode>
                <c:ptCount val="11"/>
                <c:pt idx="1">
                  <c:v>66</c:v>
                </c:pt>
                <c:pt idx="2">
                  <c:v>26</c:v>
                </c:pt>
                <c:pt idx="3">
                  <c:v>33</c:v>
                </c:pt>
                <c:pt idx="4">
                  <c:v>5</c:v>
                </c:pt>
              </c:numCache>
            </c:numRef>
          </c:val>
          <c:extLst>
            <c:ext xmlns:c16="http://schemas.microsoft.com/office/drawing/2014/chart" uri="{C3380CC4-5D6E-409C-BE32-E72D297353CC}">
              <c16:uniqueId val="{00000001-736E-4A09-889E-9169EAC8E682}"/>
            </c:ext>
          </c:extLst>
        </c:ser>
        <c:ser>
          <c:idx val="2"/>
          <c:order val="2"/>
          <c:tx>
            <c:strRef>
              <c:f>Panjang!$I$24</c:f>
              <c:strCache>
                <c:ptCount val="1"/>
                <c:pt idx="0">
                  <c:v>Sunglir</c:v>
                </c:pt>
              </c:strCache>
            </c:strRef>
          </c:tx>
          <c:spPr>
            <a:solidFill>
              <a:schemeClr val="accent3"/>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Panjang!$I$25:$I$35</c:f>
              <c:numCache>
                <c:formatCode>General</c:formatCode>
                <c:ptCount val="11"/>
                <c:pt idx="0">
                  <c:v>3</c:v>
                </c:pt>
                <c:pt idx="1">
                  <c:v>5</c:v>
                </c:pt>
                <c:pt idx="2">
                  <c:v>1</c:v>
                </c:pt>
                <c:pt idx="3">
                  <c:v>1</c:v>
                </c:pt>
                <c:pt idx="4">
                  <c:v>5</c:v>
                </c:pt>
                <c:pt idx="5">
                  <c:v>5</c:v>
                </c:pt>
              </c:numCache>
            </c:numRef>
          </c:val>
          <c:extLst>
            <c:ext xmlns:c16="http://schemas.microsoft.com/office/drawing/2014/chart" uri="{C3380CC4-5D6E-409C-BE32-E72D297353CC}">
              <c16:uniqueId val="{00000002-736E-4A09-889E-9169EAC8E682}"/>
            </c:ext>
          </c:extLst>
        </c:ser>
        <c:ser>
          <c:idx val="3"/>
          <c:order val="3"/>
          <c:tx>
            <c:strRef>
              <c:f>Panjang!$J$24</c:f>
              <c:strCache>
                <c:ptCount val="1"/>
                <c:pt idx="0">
                  <c:v>Tongkol Abu-abu</c:v>
                </c:pt>
              </c:strCache>
            </c:strRef>
          </c:tx>
          <c:spPr>
            <a:solidFill>
              <a:schemeClr val="accent4"/>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Panjang!$J$25:$J$35</c:f>
              <c:numCache>
                <c:formatCode>General</c:formatCode>
                <c:ptCount val="11"/>
                <c:pt idx="1">
                  <c:v>17</c:v>
                </c:pt>
                <c:pt idx="2">
                  <c:v>1</c:v>
                </c:pt>
              </c:numCache>
            </c:numRef>
          </c:val>
          <c:extLst>
            <c:ext xmlns:c16="http://schemas.microsoft.com/office/drawing/2014/chart" uri="{C3380CC4-5D6E-409C-BE32-E72D297353CC}">
              <c16:uniqueId val="{00000003-736E-4A09-889E-9169EAC8E682}"/>
            </c:ext>
          </c:extLst>
        </c:ser>
        <c:ser>
          <c:idx val="4"/>
          <c:order val="4"/>
          <c:tx>
            <c:strRef>
              <c:f>Panjang!$K$24</c:f>
              <c:strCache>
                <c:ptCount val="1"/>
                <c:pt idx="0">
                  <c:v>Setuhuk Hitam</c:v>
                </c:pt>
              </c:strCache>
            </c:strRef>
          </c:tx>
          <c:spPr>
            <a:solidFill>
              <a:schemeClr val="accent5"/>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Panjang!$K$25:$K$35</c:f>
              <c:numCache>
                <c:formatCode>General</c:formatCode>
                <c:ptCount val="11"/>
                <c:pt idx="6">
                  <c:v>1</c:v>
                </c:pt>
                <c:pt idx="8">
                  <c:v>2</c:v>
                </c:pt>
                <c:pt idx="9">
                  <c:v>1</c:v>
                </c:pt>
              </c:numCache>
            </c:numRef>
          </c:val>
          <c:extLst>
            <c:ext xmlns:c16="http://schemas.microsoft.com/office/drawing/2014/chart" uri="{C3380CC4-5D6E-409C-BE32-E72D297353CC}">
              <c16:uniqueId val="{00000004-736E-4A09-889E-9169EAC8E682}"/>
            </c:ext>
          </c:extLst>
        </c:ser>
        <c:ser>
          <c:idx val="5"/>
          <c:order val="5"/>
          <c:tx>
            <c:strRef>
              <c:f>Panjang!$L$24</c:f>
              <c:strCache>
                <c:ptCount val="1"/>
                <c:pt idx="0">
                  <c:v>Layaran</c:v>
                </c:pt>
              </c:strCache>
            </c:strRef>
          </c:tx>
          <c:spPr>
            <a:solidFill>
              <a:schemeClr val="accent6"/>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Panjang!$L$25:$L$35</c:f>
              <c:numCache>
                <c:formatCode>General</c:formatCode>
                <c:ptCount val="11"/>
                <c:pt idx="7">
                  <c:v>1</c:v>
                </c:pt>
                <c:pt idx="8">
                  <c:v>3</c:v>
                </c:pt>
                <c:pt idx="9">
                  <c:v>2</c:v>
                </c:pt>
              </c:numCache>
            </c:numRef>
          </c:val>
          <c:extLst>
            <c:ext xmlns:c16="http://schemas.microsoft.com/office/drawing/2014/chart" uri="{C3380CC4-5D6E-409C-BE32-E72D297353CC}">
              <c16:uniqueId val="{00000005-736E-4A09-889E-9169EAC8E682}"/>
            </c:ext>
          </c:extLst>
        </c:ser>
        <c:ser>
          <c:idx val="6"/>
          <c:order val="6"/>
          <c:tx>
            <c:strRef>
              <c:f>Panjang!$M$24</c:f>
              <c:strCache>
                <c:ptCount val="1"/>
                <c:pt idx="0">
                  <c:v>Lemadang</c:v>
                </c:pt>
              </c:strCache>
            </c:strRef>
          </c:tx>
          <c:spPr>
            <a:solidFill>
              <a:schemeClr val="accent1">
                <a:lumMod val="60000"/>
              </a:schemeClr>
            </a:solidFill>
            <a:ln>
              <a:noFill/>
            </a:ln>
            <a:effectLst/>
          </c:spPr>
          <c:invertIfNegative val="0"/>
          <c:cat>
            <c:strRef>
              <c:f>Panjang!$F$25:$F$35</c:f>
              <c:strCache>
                <c:ptCount val="11"/>
                <c:pt idx="0">
                  <c:v>24-34</c:v>
                </c:pt>
                <c:pt idx="1">
                  <c:v>35-45</c:v>
                </c:pt>
                <c:pt idx="2">
                  <c:v>46-56</c:v>
                </c:pt>
                <c:pt idx="3">
                  <c:v>57-67</c:v>
                </c:pt>
                <c:pt idx="4">
                  <c:v>68-78</c:v>
                </c:pt>
                <c:pt idx="5">
                  <c:v>79-89</c:v>
                </c:pt>
                <c:pt idx="6">
                  <c:v>90-100</c:v>
                </c:pt>
                <c:pt idx="7">
                  <c:v>101-111</c:v>
                </c:pt>
                <c:pt idx="8">
                  <c:v>112-122</c:v>
                </c:pt>
                <c:pt idx="9">
                  <c:v>123-133</c:v>
                </c:pt>
                <c:pt idx="10">
                  <c:v>134-144</c:v>
                </c:pt>
              </c:strCache>
            </c:strRef>
          </c:cat>
          <c:val>
            <c:numRef>
              <c:f>Panjang!$M$25:$M$35</c:f>
              <c:numCache>
                <c:formatCode>General</c:formatCode>
                <c:ptCount val="11"/>
                <c:pt idx="2">
                  <c:v>2</c:v>
                </c:pt>
                <c:pt idx="3">
                  <c:v>1</c:v>
                </c:pt>
                <c:pt idx="8">
                  <c:v>1</c:v>
                </c:pt>
                <c:pt idx="9">
                  <c:v>4</c:v>
                </c:pt>
                <c:pt idx="10">
                  <c:v>1</c:v>
                </c:pt>
              </c:numCache>
            </c:numRef>
          </c:val>
          <c:extLst>
            <c:ext xmlns:c16="http://schemas.microsoft.com/office/drawing/2014/chart" uri="{C3380CC4-5D6E-409C-BE32-E72D297353CC}">
              <c16:uniqueId val="{00000006-736E-4A09-889E-9169EAC8E682}"/>
            </c:ext>
          </c:extLst>
        </c:ser>
        <c:dLbls>
          <c:showLegendKey val="0"/>
          <c:showVal val="0"/>
          <c:showCatName val="0"/>
          <c:showSerName val="0"/>
          <c:showPercent val="0"/>
          <c:showBubbleSize val="0"/>
        </c:dLbls>
        <c:gapWidth val="150"/>
        <c:axId val="260995328"/>
        <c:axId val="261013888"/>
      </c:barChart>
      <c:catAx>
        <c:axId val="260995328"/>
        <c:scaling>
          <c:orientation val="minMax"/>
        </c:scaling>
        <c:delete val="0"/>
        <c:axPos val="b"/>
        <c:title>
          <c:tx>
            <c:rich>
              <a:bodyPr rot="0" vert="horz"/>
              <a:lstStyle/>
              <a:p>
                <a:pPr>
                  <a:defRPr/>
                </a:pPr>
                <a:r>
                  <a:rPr lang="en-US"/>
                  <a:t>Panjang Ikan (cm)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1013888"/>
        <c:crosses val="autoZero"/>
        <c:auto val="1"/>
        <c:lblAlgn val="ctr"/>
        <c:lblOffset val="100"/>
        <c:noMultiLvlLbl val="0"/>
      </c:catAx>
      <c:valAx>
        <c:axId val="261013888"/>
        <c:scaling>
          <c:orientation val="minMax"/>
        </c:scaling>
        <c:delete val="0"/>
        <c:axPos val="l"/>
        <c:title>
          <c:tx>
            <c:rich>
              <a:bodyPr rot="-5400000" vert="horz"/>
              <a:lstStyle/>
              <a:p>
                <a:pPr>
                  <a:defRPr/>
                </a:pPr>
                <a:r>
                  <a:rPr lang="en-US"/>
                  <a:t>Jumlah Ikan (Ekor)</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260995328"/>
        <c:crosses val="autoZero"/>
        <c:crossBetween val="between"/>
      </c:valAx>
      <c:spPr>
        <a:noFill/>
        <a:ln>
          <a:noFill/>
        </a:ln>
        <a:effectLst/>
      </c:spPr>
    </c:plotArea>
    <c:legend>
      <c:legendPos val="r"/>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Berat!$J$1</c:f>
              <c:strCache>
                <c:ptCount val="1"/>
                <c:pt idx="0">
                  <c:v>Cakalang</c:v>
                </c:pt>
              </c:strCache>
            </c:strRef>
          </c:tx>
          <c:spPr>
            <a:solidFill>
              <a:schemeClr val="accent1"/>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Berat!$J$2:$J$11</c:f>
              <c:numCache>
                <c:formatCode>General</c:formatCode>
                <c:ptCount val="10"/>
                <c:pt idx="0">
                  <c:v>72</c:v>
                </c:pt>
                <c:pt idx="2">
                  <c:v>1</c:v>
                </c:pt>
                <c:pt idx="3">
                  <c:v>2</c:v>
                </c:pt>
                <c:pt idx="4">
                  <c:v>1</c:v>
                </c:pt>
              </c:numCache>
            </c:numRef>
          </c:val>
          <c:extLst>
            <c:ext xmlns:c16="http://schemas.microsoft.com/office/drawing/2014/chart" uri="{C3380CC4-5D6E-409C-BE32-E72D297353CC}">
              <c16:uniqueId val="{00000000-DF70-422E-B9B7-4CD9EE338737}"/>
            </c:ext>
          </c:extLst>
        </c:ser>
        <c:ser>
          <c:idx val="1"/>
          <c:order val="1"/>
          <c:tx>
            <c:strRef>
              <c:f>Berat!$K$1</c:f>
              <c:strCache>
                <c:ptCount val="1"/>
                <c:pt idx="0">
                  <c:v>Madidihang</c:v>
                </c:pt>
              </c:strCache>
            </c:strRef>
          </c:tx>
          <c:spPr>
            <a:solidFill>
              <a:schemeClr val="accent2"/>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Berat!$K$2:$K$11</c:f>
              <c:numCache>
                <c:formatCode>General</c:formatCode>
                <c:ptCount val="10"/>
                <c:pt idx="0">
                  <c:v>91</c:v>
                </c:pt>
                <c:pt idx="1">
                  <c:v>6</c:v>
                </c:pt>
                <c:pt idx="2">
                  <c:v>17</c:v>
                </c:pt>
                <c:pt idx="3">
                  <c:v>8</c:v>
                </c:pt>
                <c:pt idx="4">
                  <c:v>8</c:v>
                </c:pt>
              </c:numCache>
            </c:numRef>
          </c:val>
          <c:extLst>
            <c:ext xmlns:c16="http://schemas.microsoft.com/office/drawing/2014/chart" uri="{C3380CC4-5D6E-409C-BE32-E72D297353CC}">
              <c16:uniqueId val="{00000001-DF70-422E-B9B7-4CD9EE338737}"/>
            </c:ext>
          </c:extLst>
        </c:ser>
        <c:ser>
          <c:idx val="2"/>
          <c:order val="2"/>
          <c:tx>
            <c:strRef>
              <c:f>Berat!$L$1</c:f>
              <c:strCache>
                <c:ptCount val="1"/>
                <c:pt idx="0">
                  <c:v>Sunglir</c:v>
                </c:pt>
              </c:strCache>
            </c:strRef>
          </c:tx>
          <c:spPr>
            <a:solidFill>
              <a:schemeClr val="accent3"/>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Berat!$L$2:$L$11</c:f>
              <c:numCache>
                <c:formatCode>General</c:formatCode>
                <c:ptCount val="10"/>
                <c:pt idx="0">
                  <c:v>10</c:v>
                </c:pt>
                <c:pt idx="2">
                  <c:v>10</c:v>
                </c:pt>
              </c:numCache>
            </c:numRef>
          </c:val>
          <c:extLst>
            <c:ext xmlns:c16="http://schemas.microsoft.com/office/drawing/2014/chart" uri="{C3380CC4-5D6E-409C-BE32-E72D297353CC}">
              <c16:uniqueId val="{00000002-DF70-422E-B9B7-4CD9EE338737}"/>
            </c:ext>
          </c:extLst>
        </c:ser>
        <c:ser>
          <c:idx val="3"/>
          <c:order val="3"/>
          <c:tx>
            <c:strRef>
              <c:f>Berat!$M$1</c:f>
              <c:strCache>
                <c:ptCount val="1"/>
                <c:pt idx="0">
                  <c:v>Tongkol Abu-abu</c:v>
                </c:pt>
              </c:strCache>
            </c:strRef>
          </c:tx>
          <c:spPr>
            <a:solidFill>
              <a:schemeClr val="accent4"/>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Berat!$M$2:$M$11</c:f>
              <c:numCache>
                <c:formatCode>General</c:formatCode>
                <c:ptCount val="10"/>
                <c:pt idx="0">
                  <c:v>18</c:v>
                </c:pt>
              </c:numCache>
            </c:numRef>
          </c:val>
          <c:extLst>
            <c:ext xmlns:c16="http://schemas.microsoft.com/office/drawing/2014/chart" uri="{C3380CC4-5D6E-409C-BE32-E72D297353CC}">
              <c16:uniqueId val="{00000003-DF70-422E-B9B7-4CD9EE338737}"/>
            </c:ext>
          </c:extLst>
        </c:ser>
        <c:ser>
          <c:idx val="4"/>
          <c:order val="4"/>
          <c:tx>
            <c:strRef>
              <c:f>Berat!$N$1</c:f>
              <c:strCache>
                <c:ptCount val="1"/>
                <c:pt idx="0">
                  <c:v>Setuhuk Hitam</c:v>
                </c:pt>
              </c:strCache>
            </c:strRef>
          </c:tx>
          <c:spPr>
            <a:solidFill>
              <a:schemeClr val="accent5"/>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Berat!$N$2:$N$11</c:f>
              <c:numCache>
                <c:formatCode>General</c:formatCode>
                <c:ptCount val="10"/>
                <c:pt idx="8">
                  <c:v>4</c:v>
                </c:pt>
              </c:numCache>
            </c:numRef>
          </c:val>
          <c:extLst>
            <c:ext xmlns:c16="http://schemas.microsoft.com/office/drawing/2014/chart" uri="{C3380CC4-5D6E-409C-BE32-E72D297353CC}">
              <c16:uniqueId val="{00000004-DF70-422E-B9B7-4CD9EE338737}"/>
            </c:ext>
          </c:extLst>
        </c:ser>
        <c:ser>
          <c:idx val="5"/>
          <c:order val="5"/>
          <c:tx>
            <c:strRef>
              <c:f>Berat!$O$1</c:f>
              <c:strCache>
                <c:ptCount val="1"/>
                <c:pt idx="0">
                  <c:v>Layaran</c:v>
                </c:pt>
              </c:strCache>
            </c:strRef>
          </c:tx>
          <c:spPr>
            <a:solidFill>
              <a:schemeClr val="accent6"/>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Berat!$O$2:$O$11</c:f>
              <c:numCache>
                <c:formatCode>General</c:formatCode>
                <c:ptCount val="10"/>
                <c:pt idx="8">
                  <c:v>6</c:v>
                </c:pt>
              </c:numCache>
            </c:numRef>
          </c:val>
          <c:extLst>
            <c:ext xmlns:c16="http://schemas.microsoft.com/office/drawing/2014/chart" uri="{C3380CC4-5D6E-409C-BE32-E72D297353CC}">
              <c16:uniqueId val="{00000005-DF70-422E-B9B7-4CD9EE338737}"/>
            </c:ext>
          </c:extLst>
        </c:ser>
        <c:ser>
          <c:idx val="6"/>
          <c:order val="6"/>
          <c:tx>
            <c:strRef>
              <c:f>Berat!$P$1</c:f>
              <c:strCache>
                <c:ptCount val="1"/>
                <c:pt idx="0">
                  <c:v>Lemadang</c:v>
                </c:pt>
              </c:strCache>
            </c:strRef>
          </c:tx>
          <c:spPr>
            <a:solidFill>
              <a:schemeClr val="accent1">
                <a:lumMod val="60000"/>
              </a:schemeClr>
            </a:solidFill>
            <a:ln>
              <a:noFill/>
            </a:ln>
            <a:effectLst/>
          </c:spPr>
          <c:invertIfNegative val="0"/>
          <c:cat>
            <c:strRef>
              <c:f>Berat!$I$2:$I$11</c:f>
              <c:strCache>
                <c:ptCount val="10"/>
                <c:pt idx="0">
                  <c:v>1000-1873</c:v>
                </c:pt>
                <c:pt idx="1">
                  <c:v>1874-2747</c:v>
                </c:pt>
                <c:pt idx="2">
                  <c:v>2748-3621</c:v>
                </c:pt>
                <c:pt idx="3">
                  <c:v>3622-4495</c:v>
                </c:pt>
                <c:pt idx="4">
                  <c:v>4496-5369</c:v>
                </c:pt>
                <c:pt idx="5">
                  <c:v>5370-6243</c:v>
                </c:pt>
                <c:pt idx="6">
                  <c:v>6244-7117</c:v>
                </c:pt>
                <c:pt idx="7">
                  <c:v>7118-7991</c:v>
                </c:pt>
                <c:pt idx="8">
                  <c:v>7992-8865</c:v>
                </c:pt>
                <c:pt idx="9">
                  <c:v>8866-9739</c:v>
                </c:pt>
              </c:strCache>
            </c:strRef>
          </c:cat>
          <c:val>
            <c:numRef>
              <c:f>Berat!$P$2:$P$11</c:f>
              <c:numCache>
                <c:formatCode>General</c:formatCode>
                <c:ptCount val="10"/>
                <c:pt idx="0">
                  <c:v>3</c:v>
                </c:pt>
                <c:pt idx="8">
                  <c:v>4</c:v>
                </c:pt>
                <c:pt idx="9">
                  <c:v>1</c:v>
                </c:pt>
              </c:numCache>
            </c:numRef>
          </c:val>
          <c:extLst>
            <c:ext xmlns:c16="http://schemas.microsoft.com/office/drawing/2014/chart" uri="{C3380CC4-5D6E-409C-BE32-E72D297353CC}">
              <c16:uniqueId val="{00000006-DF70-422E-B9B7-4CD9EE338737}"/>
            </c:ext>
          </c:extLst>
        </c:ser>
        <c:dLbls>
          <c:showLegendKey val="0"/>
          <c:showVal val="0"/>
          <c:showCatName val="0"/>
          <c:showSerName val="0"/>
          <c:showPercent val="0"/>
          <c:showBubbleSize val="0"/>
        </c:dLbls>
        <c:gapWidth val="300"/>
        <c:axId val="261575040"/>
        <c:axId val="261576960"/>
      </c:barChart>
      <c:catAx>
        <c:axId val="261575040"/>
        <c:scaling>
          <c:orientation val="minMax"/>
        </c:scaling>
        <c:delete val="0"/>
        <c:axPos val="b"/>
        <c:title>
          <c:tx>
            <c:rich>
              <a:bodyPr rot="0" vert="horz"/>
              <a:lstStyle/>
              <a:p>
                <a:pPr>
                  <a:defRPr/>
                </a:pPr>
                <a:r>
                  <a:rPr lang="en-US"/>
                  <a:t>Berat Ikan (g)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1576960"/>
        <c:crosses val="autoZero"/>
        <c:auto val="1"/>
        <c:lblAlgn val="ctr"/>
        <c:lblOffset val="100"/>
        <c:noMultiLvlLbl val="0"/>
      </c:catAx>
      <c:valAx>
        <c:axId val="261576960"/>
        <c:scaling>
          <c:orientation val="minMax"/>
        </c:scaling>
        <c:delete val="0"/>
        <c:axPos val="l"/>
        <c:title>
          <c:tx>
            <c:rich>
              <a:bodyPr rot="-5400000" vert="horz"/>
              <a:lstStyle/>
              <a:p>
                <a:pPr>
                  <a:defRPr/>
                </a:pPr>
                <a:r>
                  <a:rPr lang="en-US"/>
                  <a:t>Jumlah Ikan (Ekor)</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261575040"/>
        <c:crosses val="autoZero"/>
        <c:crossBetween val="between"/>
      </c:valAx>
      <c:spPr>
        <a:noFill/>
        <a:ln>
          <a:noFill/>
        </a:ln>
        <a:effectLst/>
      </c:spPr>
    </c:plotArea>
    <c:legend>
      <c:legendPos val="r"/>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Sheet5!$N$1</c:f>
              <c:strCache>
                <c:ptCount val="1"/>
                <c:pt idx="0">
                  <c:v>Jumlah</c:v>
                </c:pt>
              </c:strCache>
            </c:strRef>
          </c:tx>
          <c:explosion val="25"/>
          <c:dLbls>
            <c:dLbl>
              <c:idx val="2"/>
              <c:layout>
                <c:manualLayout>
                  <c:x val="-0.17413792302510858"/>
                  <c:y val="0.1416329131698043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E5A-4E42-8942-E7B57C2B4606}"/>
                </c:ext>
              </c:extLst>
            </c:dLbl>
            <c:dLbl>
              <c:idx val="4"/>
              <c:layout>
                <c:manualLayout>
                  <c:x val="0.29300629456716143"/>
                  <c:y val="3.87626238078264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E5A-4E42-8942-E7B57C2B4606}"/>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Sheet5!$M$2:$M$6</c:f>
              <c:strCache>
                <c:ptCount val="5"/>
                <c:pt idx="0">
                  <c:v>Madidihang</c:v>
                </c:pt>
                <c:pt idx="1">
                  <c:v>Cakalang</c:v>
                </c:pt>
                <c:pt idx="2">
                  <c:v>Sunglir</c:v>
                </c:pt>
                <c:pt idx="3">
                  <c:v>Lemadang</c:v>
                </c:pt>
                <c:pt idx="4">
                  <c:v>Setuhuk Hitam</c:v>
                </c:pt>
              </c:strCache>
            </c:strRef>
          </c:cat>
          <c:val>
            <c:numRef>
              <c:f>Sheet5!$N$2:$N$6</c:f>
              <c:numCache>
                <c:formatCode>General</c:formatCode>
                <c:ptCount val="5"/>
                <c:pt idx="0">
                  <c:v>134</c:v>
                </c:pt>
                <c:pt idx="1">
                  <c:v>85</c:v>
                </c:pt>
                <c:pt idx="2">
                  <c:v>2</c:v>
                </c:pt>
                <c:pt idx="3">
                  <c:v>21</c:v>
                </c:pt>
                <c:pt idx="4">
                  <c:v>5</c:v>
                </c:pt>
              </c:numCache>
            </c:numRef>
          </c:val>
          <c:extLst>
            <c:ext xmlns:c16="http://schemas.microsoft.com/office/drawing/2014/chart" uri="{C3380CC4-5D6E-409C-BE32-E72D297353CC}">
              <c16:uniqueId val="{00000002-6E5A-4E42-8942-E7B57C2B4606}"/>
            </c:ext>
          </c:extLst>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Panjang!$J$2</c:f>
              <c:strCache>
                <c:ptCount val="1"/>
                <c:pt idx="0">
                  <c:v>Madidihang</c:v>
                </c:pt>
              </c:strCache>
            </c:strRef>
          </c:tx>
          <c:spPr>
            <a:solidFill>
              <a:schemeClr val="accent1"/>
            </a:solidFill>
            <a:ln>
              <a:noFill/>
            </a:ln>
            <a:effectLst/>
          </c:spPr>
          <c:invertIfNegative val="0"/>
          <c:cat>
            <c:strRef>
              <c:f>Panjang!$I$3:$I$13</c:f>
              <c:strCache>
                <c:ptCount val="11"/>
                <c:pt idx="0">
                  <c:v>30-36</c:v>
                </c:pt>
                <c:pt idx="1">
                  <c:v>37-43</c:v>
                </c:pt>
                <c:pt idx="2">
                  <c:v>44-50</c:v>
                </c:pt>
                <c:pt idx="3">
                  <c:v>51-57</c:v>
                </c:pt>
                <c:pt idx="4">
                  <c:v>58-64</c:v>
                </c:pt>
                <c:pt idx="5">
                  <c:v>65-71</c:v>
                </c:pt>
                <c:pt idx="6">
                  <c:v>72-78</c:v>
                </c:pt>
                <c:pt idx="7">
                  <c:v>79-85</c:v>
                </c:pt>
                <c:pt idx="8">
                  <c:v>86-92</c:v>
                </c:pt>
                <c:pt idx="9">
                  <c:v>93-99</c:v>
                </c:pt>
                <c:pt idx="10">
                  <c:v>100-106</c:v>
                </c:pt>
              </c:strCache>
            </c:strRef>
          </c:cat>
          <c:val>
            <c:numRef>
              <c:f>Panjang!$J$3:$J$13</c:f>
              <c:numCache>
                <c:formatCode>General</c:formatCode>
                <c:ptCount val="11"/>
                <c:pt idx="0">
                  <c:v>27</c:v>
                </c:pt>
                <c:pt idx="1">
                  <c:v>45</c:v>
                </c:pt>
                <c:pt idx="2">
                  <c:v>34</c:v>
                </c:pt>
                <c:pt idx="3">
                  <c:v>23</c:v>
                </c:pt>
                <c:pt idx="4">
                  <c:v>5</c:v>
                </c:pt>
              </c:numCache>
            </c:numRef>
          </c:val>
          <c:extLst>
            <c:ext xmlns:c16="http://schemas.microsoft.com/office/drawing/2014/chart" uri="{C3380CC4-5D6E-409C-BE32-E72D297353CC}">
              <c16:uniqueId val="{00000000-935E-423C-B19B-6AF799796726}"/>
            </c:ext>
          </c:extLst>
        </c:ser>
        <c:ser>
          <c:idx val="1"/>
          <c:order val="1"/>
          <c:tx>
            <c:strRef>
              <c:f>Panjang!$K$2</c:f>
              <c:strCache>
                <c:ptCount val="1"/>
                <c:pt idx="0">
                  <c:v>Cakalang</c:v>
                </c:pt>
              </c:strCache>
            </c:strRef>
          </c:tx>
          <c:spPr>
            <a:solidFill>
              <a:schemeClr val="accent2"/>
            </a:solidFill>
            <a:ln>
              <a:noFill/>
            </a:ln>
            <a:effectLst/>
          </c:spPr>
          <c:invertIfNegative val="0"/>
          <c:cat>
            <c:strRef>
              <c:f>Panjang!$I$3:$I$13</c:f>
              <c:strCache>
                <c:ptCount val="11"/>
                <c:pt idx="0">
                  <c:v>30-36</c:v>
                </c:pt>
                <c:pt idx="1">
                  <c:v>37-43</c:v>
                </c:pt>
                <c:pt idx="2">
                  <c:v>44-50</c:v>
                </c:pt>
                <c:pt idx="3">
                  <c:v>51-57</c:v>
                </c:pt>
                <c:pt idx="4">
                  <c:v>58-64</c:v>
                </c:pt>
                <c:pt idx="5">
                  <c:v>65-71</c:v>
                </c:pt>
                <c:pt idx="6">
                  <c:v>72-78</c:v>
                </c:pt>
                <c:pt idx="7">
                  <c:v>79-85</c:v>
                </c:pt>
                <c:pt idx="8">
                  <c:v>86-92</c:v>
                </c:pt>
                <c:pt idx="9">
                  <c:v>93-99</c:v>
                </c:pt>
                <c:pt idx="10">
                  <c:v>100-106</c:v>
                </c:pt>
              </c:strCache>
            </c:strRef>
          </c:cat>
          <c:val>
            <c:numRef>
              <c:f>Panjang!$K$3:$K$13</c:f>
              <c:numCache>
                <c:formatCode>General</c:formatCode>
                <c:ptCount val="11"/>
                <c:pt idx="0">
                  <c:v>19</c:v>
                </c:pt>
                <c:pt idx="1">
                  <c:v>25</c:v>
                </c:pt>
                <c:pt idx="2">
                  <c:v>21</c:v>
                </c:pt>
                <c:pt idx="3">
                  <c:v>14</c:v>
                </c:pt>
                <c:pt idx="4">
                  <c:v>5</c:v>
                </c:pt>
                <c:pt idx="5">
                  <c:v>1</c:v>
                </c:pt>
              </c:numCache>
            </c:numRef>
          </c:val>
          <c:extLst>
            <c:ext xmlns:c16="http://schemas.microsoft.com/office/drawing/2014/chart" uri="{C3380CC4-5D6E-409C-BE32-E72D297353CC}">
              <c16:uniqueId val="{00000001-935E-423C-B19B-6AF799796726}"/>
            </c:ext>
          </c:extLst>
        </c:ser>
        <c:ser>
          <c:idx val="2"/>
          <c:order val="2"/>
          <c:tx>
            <c:strRef>
              <c:f>Panjang!$L$2</c:f>
              <c:strCache>
                <c:ptCount val="1"/>
                <c:pt idx="0">
                  <c:v>Lemadang</c:v>
                </c:pt>
              </c:strCache>
            </c:strRef>
          </c:tx>
          <c:spPr>
            <a:solidFill>
              <a:schemeClr val="accent3"/>
            </a:solidFill>
            <a:ln>
              <a:noFill/>
            </a:ln>
            <a:effectLst/>
          </c:spPr>
          <c:invertIfNegative val="0"/>
          <c:cat>
            <c:strRef>
              <c:f>Panjang!$I$3:$I$13</c:f>
              <c:strCache>
                <c:ptCount val="11"/>
                <c:pt idx="0">
                  <c:v>30-36</c:v>
                </c:pt>
                <c:pt idx="1">
                  <c:v>37-43</c:v>
                </c:pt>
                <c:pt idx="2">
                  <c:v>44-50</c:v>
                </c:pt>
                <c:pt idx="3">
                  <c:v>51-57</c:v>
                </c:pt>
                <c:pt idx="4">
                  <c:v>58-64</c:v>
                </c:pt>
                <c:pt idx="5">
                  <c:v>65-71</c:v>
                </c:pt>
                <c:pt idx="6">
                  <c:v>72-78</c:v>
                </c:pt>
                <c:pt idx="7">
                  <c:v>79-85</c:v>
                </c:pt>
                <c:pt idx="8">
                  <c:v>86-92</c:v>
                </c:pt>
                <c:pt idx="9">
                  <c:v>93-99</c:v>
                </c:pt>
                <c:pt idx="10">
                  <c:v>100-106</c:v>
                </c:pt>
              </c:strCache>
            </c:strRef>
          </c:cat>
          <c:val>
            <c:numRef>
              <c:f>Panjang!$L$3:$L$13</c:f>
              <c:numCache>
                <c:formatCode>General</c:formatCode>
                <c:ptCount val="11"/>
                <c:pt idx="2">
                  <c:v>6</c:v>
                </c:pt>
                <c:pt idx="3">
                  <c:v>6</c:v>
                </c:pt>
                <c:pt idx="4">
                  <c:v>7</c:v>
                </c:pt>
                <c:pt idx="5">
                  <c:v>2</c:v>
                </c:pt>
              </c:numCache>
            </c:numRef>
          </c:val>
          <c:extLst>
            <c:ext xmlns:c16="http://schemas.microsoft.com/office/drawing/2014/chart" uri="{C3380CC4-5D6E-409C-BE32-E72D297353CC}">
              <c16:uniqueId val="{00000002-935E-423C-B19B-6AF799796726}"/>
            </c:ext>
          </c:extLst>
        </c:ser>
        <c:ser>
          <c:idx val="3"/>
          <c:order val="3"/>
          <c:tx>
            <c:strRef>
              <c:f>Panjang!$M$2</c:f>
              <c:strCache>
                <c:ptCount val="1"/>
                <c:pt idx="0">
                  <c:v>Sunglir</c:v>
                </c:pt>
              </c:strCache>
            </c:strRef>
          </c:tx>
          <c:spPr>
            <a:solidFill>
              <a:schemeClr val="accent4"/>
            </a:solidFill>
            <a:ln>
              <a:noFill/>
            </a:ln>
            <a:effectLst/>
          </c:spPr>
          <c:invertIfNegative val="0"/>
          <c:cat>
            <c:strRef>
              <c:f>Panjang!$I$3:$I$13</c:f>
              <c:strCache>
                <c:ptCount val="11"/>
                <c:pt idx="0">
                  <c:v>30-36</c:v>
                </c:pt>
                <c:pt idx="1">
                  <c:v>37-43</c:v>
                </c:pt>
                <c:pt idx="2">
                  <c:v>44-50</c:v>
                </c:pt>
                <c:pt idx="3">
                  <c:v>51-57</c:v>
                </c:pt>
                <c:pt idx="4">
                  <c:v>58-64</c:v>
                </c:pt>
                <c:pt idx="5">
                  <c:v>65-71</c:v>
                </c:pt>
                <c:pt idx="6">
                  <c:v>72-78</c:v>
                </c:pt>
                <c:pt idx="7">
                  <c:v>79-85</c:v>
                </c:pt>
                <c:pt idx="8">
                  <c:v>86-92</c:v>
                </c:pt>
                <c:pt idx="9">
                  <c:v>93-99</c:v>
                </c:pt>
                <c:pt idx="10">
                  <c:v>100-106</c:v>
                </c:pt>
              </c:strCache>
            </c:strRef>
          </c:cat>
          <c:val>
            <c:numRef>
              <c:f>Panjang!$M$3:$M$13</c:f>
              <c:numCache>
                <c:formatCode>General</c:formatCode>
                <c:ptCount val="11"/>
                <c:pt idx="2">
                  <c:v>1</c:v>
                </c:pt>
                <c:pt idx="4">
                  <c:v>1</c:v>
                </c:pt>
              </c:numCache>
            </c:numRef>
          </c:val>
          <c:extLst>
            <c:ext xmlns:c16="http://schemas.microsoft.com/office/drawing/2014/chart" uri="{C3380CC4-5D6E-409C-BE32-E72D297353CC}">
              <c16:uniqueId val="{00000003-935E-423C-B19B-6AF799796726}"/>
            </c:ext>
          </c:extLst>
        </c:ser>
        <c:ser>
          <c:idx val="4"/>
          <c:order val="4"/>
          <c:tx>
            <c:strRef>
              <c:f>Panjang!$N$2</c:f>
              <c:strCache>
                <c:ptCount val="1"/>
                <c:pt idx="0">
                  <c:v>Sehutuk Hitam</c:v>
                </c:pt>
              </c:strCache>
            </c:strRef>
          </c:tx>
          <c:spPr>
            <a:solidFill>
              <a:schemeClr val="accent5"/>
            </a:solidFill>
            <a:ln>
              <a:noFill/>
            </a:ln>
            <a:effectLst/>
          </c:spPr>
          <c:invertIfNegative val="0"/>
          <c:cat>
            <c:strRef>
              <c:f>Panjang!$I$3:$I$13</c:f>
              <c:strCache>
                <c:ptCount val="11"/>
                <c:pt idx="0">
                  <c:v>30-36</c:v>
                </c:pt>
                <c:pt idx="1">
                  <c:v>37-43</c:v>
                </c:pt>
                <c:pt idx="2">
                  <c:v>44-50</c:v>
                </c:pt>
                <c:pt idx="3">
                  <c:v>51-57</c:v>
                </c:pt>
                <c:pt idx="4">
                  <c:v>58-64</c:v>
                </c:pt>
                <c:pt idx="5">
                  <c:v>65-71</c:v>
                </c:pt>
                <c:pt idx="6">
                  <c:v>72-78</c:v>
                </c:pt>
                <c:pt idx="7">
                  <c:v>79-85</c:v>
                </c:pt>
                <c:pt idx="8">
                  <c:v>86-92</c:v>
                </c:pt>
                <c:pt idx="9">
                  <c:v>93-99</c:v>
                </c:pt>
                <c:pt idx="10">
                  <c:v>100-106</c:v>
                </c:pt>
              </c:strCache>
            </c:strRef>
          </c:cat>
          <c:val>
            <c:numRef>
              <c:f>Panjang!$N$3:$N$13</c:f>
              <c:numCache>
                <c:formatCode>General</c:formatCode>
                <c:ptCount val="11"/>
                <c:pt idx="8">
                  <c:v>1</c:v>
                </c:pt>
                <c:pt idx="9">
                  <c:v>3</c:v>
                </c:pt>
                <c:pt idx="10">
                  <c:v>1</c:v>
                </c:pt>
              </c:numCache>
            </c:numRef>
          </c:val>
          <c:extLst>
            <c:ext xmlns:c16="http://schemas.microsoft.com/office/drawing/2014/chart" uri="{C3380CC4-5D6E-409C-BE32-E72D297353CC}">
              <c16:uniqueId val="{00000004-935E-423C-B19B-6AF799796726}"/>
            </c:ext>
          </c:extLst>
        </c:ser>
        <c:dLbls>
          <c:showLegendKey val="0"/>
          <c:showVal val="0"/>
          <c:showCatName val="0"/>
          <c:showSerName val="0"/>
          <c:showPercent val="0"/>
          <c:showBubbleSize val="0"/>
        </c:dLbls>
        <c:gapWidth val="300"/>
        <c:axId val="261670784"/>
        <c:axId val="261681152"/>
      </c:barChart>
      <c:catAx>
        <c:axId val="261670784"/>
        <c:scaling>
          <c:orientation val="minMax"/>
        </c:scaling>
        <c:delete val="0"/>
        <c:axPos val="b"/>
        <c:title>
          <c:tx>
            <c:rich>
              <a:bodyPr rot="0" vert="horz"/>
              <a:lstStyle/>
              <a:p>
                <a:pPr>
                  <a:defRPr/>
                </a:pPr>
                <a:r>
                  <a:rPr lang="en-US"/>
                  <a:t>Panjang Ikan (cm)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1681152"/>
        <c:crosses val="autoZero"/>
        <c:auto val="1"/>
        <c:lblAlgn val="ctr"/>
        <c:lblOffset val="100"/>
        <c:noMultiLvlLbl val="0"/>
      </c:catAx>
      <c:valAx>
        <c:axId val="261681152"/>
        <c:scaling>
          <c:orientation val="minMax"/>
        </c:scaling>
        <c:delete val="0"/>
        <c:axPos val="l"/>
        <c:title>
          <c:tx>
            <c:rich>
              <a:bodyPr rot="-5400000" vert="horz"/>
              <a:lstStyle/>
              <a:p>
                <a:pPr>
                  <a:defRPr/>
                </a:pPr>
                <a:r>
                  <a:rPr lang="en-US"/>
                  <a:t>Jumlah Ikan (Ekor)</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261670784"/>
        <c:crosses val="autoZero"/>
        <c:crossBetween val="between"/>
      </c:valAx>
      <c:spPr>
        <a:noFill/>
        <a:ln>
          <a:noFill/>
        </a:ln>
        <a:effectLst/>
      </c:spPr>
    </c:plotArea>
    <c:legend>
      <c:legendPos val="r"/>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Berat!$J$2</c:f>
              <c:strCache>
                <c:ptCount val="1"/>
                <c:pt idx="0">
                  <c:v>Madidihang</c:v>
                </c:pt>
              </c:strCache>
            </c:strRef>
          </c:tx>
          <c:spPr>
            <a:solidFill>
              <a:schemeClr val="accent1"/>
            </a:solidFill>
            <a:ln>
              <a:noFill/>
            </a:ln>
            <a:effectLst/>
          </c:spPr>
          <c:invertIfNegative val="0"/>
          <c:cat>
            <c:strRef>
              <c:f>Berat!$I$3:$I$11</c:f>
              <c:strCache>
                <c:ptCount val="9"/>
                <c:pt idx="0">
                  <c:v>100-999</c:v>
                </c:pt>
                <c:pt idx="1">
                  <c:v>1000-1899</c:v>
                </c:pt>
                <c:pt idx="2">
                  <c:v>1900-2799</c:v>
                </c:pt>
                <c:pt idx="3">
                  <c:v>2800-3699</c:v>
                </c:pt>
                <c:pt idx="4">
                  <c:v>3700-4599</c:v>
                </c:pt>
                <c:pt idx="5">
                  <c:v>4600-5499</c:v>
                </c:pt>
                <c:pt idx="6">
                  <c:v>5500-6399</c:v>
                </c:pt>
                <c:pt idx="7">
                  <c:v>6400-7299</c:v>
                </c:pt>
                <c:pt idx="8">
                  <c:v>7300-8199</c:v>
                </c:pt>
              </c:strCache>
            </c:strRef>
          </c:cat>
          <c:val>
            <c:numRef>
              <c:f>Berat!$J$3:$J$11</c:f>
              <c:numCache>
                <c:formatCode>General</c:formatCode>
                <c:ptCount val="9"/>
                <c:pt idx="0">
                  <c:v>50</c:v>
                </c:pt>
                <c:pt idx="1">
                  <c:v>47</c:v>
                </c:pt>
                <c:pt idx="2">
                  <c:v>25</c:v>
                </c:pt>
                <c:pt idx="3">
                  <c:v>7</c:v>
                </c:pt>
                <c:pt idx="4">
                  <c:v>5</c:v>
                </c:pt>
              </c:numCache>
            </c:numRef>
          </c:val>
          <c:extLst>
            <c:ext xmlns:c16="http://schemas.microsoft.com/office/drawing/2014/chart" uri="{C3380CC4-5D6E-409C-BE32-E72D297353CC}">
              <c16:uniqueId val="{00000000-4CCD-4F34-B4E6-95E8974915A0}"/>
            </c:ext>
          </c:extLst>
        </c:ser>
        <c:ser>
          <c:idx val="1"/>
          <c:order val="1"/>
          <c:tx>
            <c:strRef>
              <c:f>Berat!$K$2</c:f>
              <c:strCache>
                <c:ptCount val="1"/>
                <c:pt idx="0">
                  <c:v>Cakalang</c:v>
                </c:pt>
              </c:strCache>
            </c:strRef>
          </c:tx>
          <c:spPr>
            <a:solidFill>
              <a:schemeClr val="accent2"/>
            </a:solidFill>
            <a:ln>
              <a:noFill/>
            </a:ln>
            <a:effectLst/>
          </c:spPr>
          <c:invertIfNegative val="0"/>
          <c:cat>
            <c:strRef>
              <c:f>Berat!$I$3:$I$11</c:f>
              <c:strCache>
                <c:ptCount val="9"/>
                <c:pt idx="0">
                  <c:v>100-999</c:v>
                </c:pt>
                <c:pt idx="1">
                  <c:v>1000-1899</c:v>
                </c:pt>
                <c:pt idx="2">
                  <c:v>1900-2799</c:v>
                </c:pt>
                <c:pt idx="3">
                  <c:v>2800-3699</c:v>
                </c:pt>
                <c:pt idx="4">
                  <c:v>3700-4599</c:v>
                </c:pt>
                <c:pt idx="5">
                  <c:v>4600-5499</c:v>
                </c:pt>
                <c:pt idx="6">
                  <c:v>5500-6399</c:v>
                </c:pt>
                <c:pt idx="7">
                  <c:v>6400-7299</c:v>
                </c:pt>
                <c:pt idx="8">
                  <c:v>7300-8199</c:v>
                </c:pt>
              </c:strCache>
            </c:strRef>
          </c:cat>
          <c:val>
            <c:numRef>
              <c:f>Berat!$K$3:$K$11</c:f>
              <c:numCache>
                <c:formatCode>General</c:formatCode>
                <c:ptCount val="9"/>
                <c:pt idx="0">
                  <c:v>23</c:v>
                </c:pt>
                <c:pt idx="1">
                  <c:v>34</c:v>
                </c:pt>
                <c:pt idx="2">
                  <c:v>21</c:v>
                </c:pt>
                <c:pt idx="3">
                  <c:v>2</c:v>
                </c:pt>
                <c:pt idx="4">
                  <c:v>4</c:v>
                </c:pt>
                <c:pt idx="8">
                  <c:v>1</c:v>
                </c:pt>
              </c:numCache>
            </c:numRef>
          </c:val>
          <c:extLst>
            <c:ext xmlns:c16="http://schemas.microsoft.com/office/drawing/2014/chart" uri="{C3380CC4-5D6E-409C-BE32-E72D297353CC}">
              <c16:uniqueId val="{00000001-4CCD-4F34-B4E6-95E8974915A0}"/>
            </c:ext>
          </c:extLst>
        </c:ser>
        <c:ser>
          <c:idx val="2"/>
          <c:order val="2"/>
          <c:tx>
            <c:strRef>
              <c:f>Berat!$L$2</c:f>
              <c:strCache>
                <c:ptCount val="1"/>
                <c:pt idx="0">
                  <c:v>Lemadang</c:v>
                </c:pt>
              </c:strCache>
            </c:strRef>
          </c:tx>
          <c:spPr>
            <a:solidFill>
              <a:schemeClr val="accent3"/>
            </a:solidFill>
            <a:ln>
              <a:noFill/>
            </a:ln>
            <a:effectLst/>
          </c:spPr>
          <c:invertIfNegative val="0"/>
          <c:cat>
            <c:strRef>
              <c:f>Berat!$I$3:$I$11</c:f>
              <c:strCache>
                <c:ptCount val="9"/>
                <c:pt idx="0">
                  <c:v>100-999</c:v>
                </c:pt>
                <c:pt idx="1">
                  <c:v>1000-1899</c:v>
                </c:pt>
                <c:pt idx="2">
                  <c:v>1900-2799</c:v>
                </c:pt>
                <c:pt idx="3">
                  <c:v>2800-3699</c:v>
                </c:pt>
                <c:pt idx="4">
                  <c:v>3700-4599</c:v>
                </c:pt>
                <c:pt idx="5">
                  <c:v>4600-5499</c:v>
                </c:pt>
                <c:pt idx="6">
                  <c:v>5500-6399</c:v>
                </c:pt>
                <c:pt idx="7">
                  <c:v>6400-7299</c:v>
                </c:pt>
                <c:pt idx="8">
                  <c:v>7300-8199</c:v>
                </c:pt>
              </c:strCache>
            </c:strRef>
          </c:cat>
          <c:val>
            <c:numRef>
              <c:f>Berat!$L$3:$L$11</c:f>
              <c:numCache>
                <c:formatCode>General</c:formatCode>
                <c:ptCount val="9"/>
                <c:pt idx="0">
                  <c:v>5</c:v>
                </c:pt>
                <c:pt idx="1">
                  <c:v>6</c:v>
                </c:pt>
                <c:pt idx="2">
                  <c:v>10</c:v>
                </c:pt>
              </c:numCache>
            </c:numRef>
          </c:val>
          <c:extLst>
            <c:ext xmlns:c16="http://schemas.microsoft.com/office/drawing/2014/chart" uri="{C3380CC4-5D6E-409C-BE32-E72D297353CC}">
              <c16:uniqueId val="{00000002-4CCD-4F34-B4E6-95E8974915A0}"/>
            </c:ext>
          </c:extLst>
        </c:ser>
        <c:ser>
          <c:idx val="3"/>
          <c:order val="3"/>
          <c:tx>
            <c:strRef>
              <c:f>Berat!$M$2</c:f>
              <c:strCache>
                <c:ptCount val="1"/>
                <c:pt idx="0">
                  <c:v>Sunglir</c:v>
                </c:pt>
              </c:strCache>
            </c:strRef>
          </c:tx>
          <c:spPr>
            <a:solidFill>
              <a:schemeClr val="accent4"/>
            </a:solidFill>
            <a:ln>
              <a:noFill/>
            </a:ln>
            <a:effectLst/>
          </c:spPr>
          <c:invertIfNegative val="0"/>
          <c:cat>
            <c:strRef>
              <c:f>Berat!$I$3:$I$11</c:f>
              <c:strCache>
                <c:ptCount val="9"/>
                <c:pt idx="0">
                  <c:v>100-999</c:v>
                </c:pt>
                <c:pt idx="1">
                  <c:v>1000-1899</c:v>
                </c:pt>
                <c:pt idx="2">
                  <c:v>1900-2799</c:v>
                </c:pt>
                <c:pt idx="3">
                  <c:v>2800-3699</c:v>
                </c:pt>
                <c:pt idx="4">
                  <c:v>3700-4599</c:v>
                </c:pt>
                <c:pt idx="5">
                  <c:v>4600-5499</c:v>
                </c:pt>
                <c:pt idx="6">
                  <c:v>5500-6399</c:v>
                </c:pt>
                <c:pt idx="7">
                  <c:v>6400-7299</c:v>
                </c:pt>
                <c:pt idx="8">
                  <c:v>7300-8199</c:v>
                </c:pt>
              </c:strCache>
            </c:strRef>
          </c:cat>
          <c:val>
            <c:numRef>
              <c:f>Berat!$M$3:$M$11</c:f>
              <c:numCache>
                <c:formatCode>General</c:formatCode>
                <c:ptCount val="9"/>
                <c:pt idx="1">
                  <c:v>1</c:v>
                </c:pt>
                <c:pt idx="2">
                  <c:v>1</c:v>
                </c:pt>
              </c:numCache>
            </c:numRef>
          </c:val>
          <c:extLst>
            <c:ext xmlns:c16="http://schemas.microsoft.com/office/drawing/2014/chart" uri="{C3380CC4-5D6E-409C-BE32-E72D297353CC}">
              <c16:uniqueId val="{00000003-4CCD-4F34-B4E6-95E8974915A0}"/>
            </c:ext>
          </c:extLst>
        </c:ser>
        <c:ser>
          <c:idx val="4"/>
          <c:order val="4"/>
          <c:tx>
            <c:strRef>
              <c:f>Berat!$N$2</c:f>
              <c:strCache>
                <c:ptCount val="1"/>
                <c:pt idx="0">
                  <c:v>Sehutuk Hitam</c:v>
                </c:pt>
              </c:strCache>
            </c:strRef>
          </c:tx>
          <c:spPr>
            <a:solidFill>
              <a:schemeClr val="accent5"/>
            </a:solidFill>
            <a:ln>
              <a:noFill/>
            </a:ln>
            <a:effectLst/>
          </c:spPr>
          <c:invertIfNegative val="0"/>
          <c:cat>
            <c:strRef>
              <c:f>Berat!$I$3:$I$11</c:f>
              <c:strCache>
                <c:ptCount val="9"/>
                <c:pt idx="0">
                  <c:v>100-999</c:v>
                </c:pt>
                <c:pt idx="1">
                  <c:v>1000-1899</c:v>
                </c:pt>
                <c:pt idx="2">
                  <c:v>1900-2799</c:v>
                </c:pt>
                <c:pt idx="3">
                  <c:v>2800-3699</c:v>
                </c:pt>
                <c:pt idx="4">
                  <c:v>3700-4599</c:v>
                </c:pt>
                <c:pt idx="5">
                  <c:v>4600-5499</c:v>
                </c:pt>
                <c:pt idx="6">
                  <c:v>5500-6399</c:v>
                </c:pt>
                <c:pt idx="7">
                  <c:v>6400-7299</c:v>
                </c:pt>
                <c:pt idx="8">
                  <c:v>7300-8199</c:v>
                </c:pt>
              </c:strCache>
            </c:strRef>
          </c:cat>
          <c:val>
            <c:numRef>
              <c:f>Berat!$N$3:$N$11</c:f>
              <c:numCache>
                <c:formatCode>General</c:formatCode>
                <c:ptCount val="9"/>
                <c:pt idx="7">
                  <c:v>1</c:v>
                </c:pt>
                <c:pt idx="8">
                  <c:v>4</c:v>
                </c:pt>
              </c:numCache>
            </c:numRef>
          </c:val>
          <c:extLst>
            <c:ext xmlns:c16="http://schemas.microsoft.com/office/drawing/2014/chart" uri="{C3380CC4-5D6E-409C-BE32-E72D297353CC}">
              <c16:uniqueId val="{00000004-4CCD-4F34-B4E6-95E8974915A0}"/>
            </c:ext>
          </c:extLst>
        </c:ser>
        <c:dLbls>
          <c:showLegendKey val="0"/>
          <c:showVal val="0"/>
          <c:showCatName val="0"/>
          <c:showSerName val="0"/>
          <c:showPercent val="0"/>
          <c:showBubbleSize val="0"/>
        </c:dLbls>
        <c:gapWidth val="300"/>
        <c:axId val="261789184"/>
        <c:axId val="261791104"/>
      </c:barChart>
      <c:catAx>
        <c:axId val="261789184"/>
        <c:scaling>
          <c:orientation val="minMax"/>
        </c:scaling>
        <c:delete val="0"/>
        <c:axPos val="b"/>
        <c:title>
          <c:tx>
            <c:rich>
              <a:bodyPr rot="0" vert="horz"/>
              <a:lstStyle/>
              <a:p>
                <a:pPr>
                  <a:defRPr/>
                </a:pPr>
                <a:r>
                  <a:rPr lang="en-US"/>
                  <a:t>Berat Ikan (g)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1791104"/>
        <c:crosses val="autoZero"/>
        <c:auto val="1"/>
        <c:lblAlgn val="ctr"/>
        <c:lblOffset val="100"/>
        <c:noMultiLvlLbl val="0"/>
      </c:catAx>
      <c:valAx>
        <c:axId val="261791104"/>
        <c:scaling>
          <c:orientation val="minMax"/>
        </c:scaling>
        <c:delete val="0"/>
        <c:axPos val="l"/>
        <c:title>
          <c:tx>
            <c:rich>
              <a:bodyPr rot="-5400000" vert="horz"/>
              <a:lstStyle/>
              <a:p>
                <a:pPr>
                  <a:defRPr/>
                </a:pPr>
                <a:r>
                  <a:rPr lang="en-US"/>
                  <a:t>Jumlah Ikan (Ekor)</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261789184"/>
        <c:crosses val="autoZero"/>
        <c:crossBetween val="between"/>
      </c:valAx>
      <c:spPr>
        <a:noFill/>
        <a:ln>
          <a:noFill/>
        </a:ln>
        <a:effectLst/>
      </c:spPr>
    </c:plotArea>
    <c:legend>
      <c:legendPos val="r"/>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Century Gothic" panose="020B0502020202020204" pitchFamily="34"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4728CAAC86447BA8ECC069D3E6AE89"/>
        <w:category>
          <w:name w:val="General"/>
          <w:gallery w:val="placeholder"/>
        </w:category>
        <w:types>
          <w:type w:val="bbPlcHdr"/>
        </w:types>
        <w:behaviors>
          <w:behavior w:val="content"/>
        </w:behaviors>
        <w:guid w:val="{81BCA57E-A6C9-4BB0-AC49-731372411838}"/>
      </w:docPartPr>
      <w:docPartBody>
        <w:p w:rsidR="00C51337" w:rsidRDefault="002C65E1" w:rsidP="002C65E1">
          <w:pPr>
            <w:pStyle w:val="144728CAAC86447BA8ECC069D3E6AE89"/>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04"/>
    <w:rsid w:val="001B39B3"/>
    <w:rsid w:val="002C65E1"/>
    <w:rsid w:val="00570E4A"/>
    <w:rsid w:val="005C0AD0"/>
    <w:rsid w:val="00617425"/>
    <w:rsid w:val="0063445F"/>
    <w:rsid w:val="0067537E"/>
    <w:rsid w:val="007C4904"/>
    <w:rsid w:val="009066E7"/>
    <w:rsid w:val="009C7AD4"/>
    <w:rsid w:val="00C31548"/>
    <w:rsid w:val="00C51337"/>
    <w:rsid w:val="00DA7D05"/>
    <w:rsid w:val="00EF0941"/>
    <w:rsid w:val="00FE6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9F8AB1C32E442BA762EFF17BFCE602">
    <w:name w:val="FF9F8AB1C32E442BA762EFF17BFCE602"/>
    <w:rsid w:val="007C4904"/>
  </w:style>
  <w:style w:type="paragraph" w:customStyle="1" w:styleId="EAD03ABC9E5F4454975201F91307105D">
    <w:name w:val="EAD03ABC9E5F4454975201F91307105D"/>
    <w:rsid w:val="007C4904"/>
  </w:style>
  <w:style w:type="paragraph" w:customStyle="1" w:styleId="144728CAAC86447BA8ECC069D3E6AE89">
    <w:name w:val="144728CAAC86447BA8ECC069D3E6AE89"/>
    <w:rsid w:val="002C65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19345-A52A-4CC9-94DE-72B7BAD6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2020 (1).dotx</Template>
  <TotalTime>111</TotalTime>
  <Pages>10</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Nuemala et al, 2022</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uuser</dc:creator>
  <cp:lastModifiedBy>Julian Tuhumury</cp:lastModifiedBy>
  <cp:revision>6</cp:revision>
  <dcterms:created xsi:type="dcterms:W3CDTF">2023-02-08T06:28:00Z</dcterms:created>
  <dcterms:modified xsi:type="dcterms:W3CDTF">2023-02-15T08:07:00Z</dcterms:modified>
</cp:coreProperties>
</file>