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716EF" w14:textId="77777777" w:rsidR="00F43278" w:rsidRDefault="00F43278" w:rsidP="000C072A">
      <w:pPr>
        <w:jc w:val="center"/>
        <w:rPr>
          <w:rFonts w:ascii="Articulate" w:hAnsi="Articulate"/>
          <w:sz w:val="34"/>
          <w:szCs w:val="32"/>
        </w:rPr>
      </w:pPr>
    </w:p>
    <w:p w14:paraId="239132B5" w14:textId="5E7BA649" w:rsidR="00490F02" w:rsidRPr="000C072A" w:rsidRDefault="000C072A" w:rsidP="000C072A">
      <w:pPr>
        <w:jc w:val="center"/>
        <w:rPr>
          <w:rFonts w:ascii="Articulate" w:hAnsi="Articulate"/>
          <w:sz w:val="34"/>
          <w:szCs w:val="32"/>
        </w:rPr>
      </w:pPr>
      <w:r w:rsidRPr="006A5FCF">
        <w:rPr>
          <w:rFonts w:ascii="Articulate" w:hAnsi="Articulate"/>
          <w:sz w:val="34"/>
          <w:szCs w:val="32"/>
        </w:rPr>
        <w:t xml:space="preserve">Inversi Gayaberat Model Talwani Menggunakan </w:t>
      </w:r>
      <w:r w:rsidRPr="00311E76">
        <w:rPr>
          <w:rFonts w:ascii="Articulate" w:hAnsi="Articulate"/>
          <w:i/>
          <w:iCs/>
          <w:sz w:val="34"/>
          <w:szCs w:val="32"/>
        </w:rPr>
        <w:t>Flower Pollination Algorithm</w:t>
      </w:r>
      <w:r w:rsidRPr="006A5FCF">
        <w:rPr>
          <w:rFonts w:ascii="Articulate" w:hAnsi="Articulate"/>
          <w:sz w:val="34"/>
          <w:szCs w:val="32"/>
        </w:rPr>
        <w:t xml:space="preserve"> (F</w:t>
      </w:r>
      <w:r>
        <w:rPr>
          <w:rFonts w:ascii="Articulate" w:hAnsi="Articulate"/>
          <w:sz w:val="34"/>
          <w:szCs w:val="32"/>
        </w:rPr>
        <w:t>PA</w:t>
      </w:r>
      <w:r w:rsidRPr="006A5FCF">
        <w:rPr>
          <w:rFonts w:ascii="Articulate" w:hAnsi="Articulate"/>
          <w:sz w:val="34"/>
          <w:szCs w:val="32"/>
        </w:rPr>
        <w:t>)</w:t>
      </w:r>
    </w:p>
    <w:p w14:paraId="2DF94663" w14:textId="15FEB4EC" w:rsidR="005640D6" w:rsidRPr="000C072A" w:rsidRDefault="000C072A" w:rsidP="000C072A">
      <w:pPr>
        <w:jc w:val="center"/>
        <w:rPr>
          <w:rFonts w:ascii="Articulate" w:hAnsi="Articulate"/>
          <w:i/>
          <w:iCs/>
          <w:sz w:val="32"/>
          <w:szCs w:val="28"/>
          <w:lang w:val="en-US"/>
        </w:rPr>
      </w:pPr>
      <w:r w:rsidRPr="006A5FCF">
        <w:rPr>
          <w:rFonts w:ascii="Articulate" w:hAnsi="Articulate"/>
          <w:i/>
          <w:iCs/>
          <w:sz w:val="32"/>
          <w:szCs w:val="28"/>
        </w:rPr>
        <w:t xml:space="preserve">Gravity Inversion </w:t>
      </w:r>
      <w:r>
        <w:rPr>
          <w:rFonts w:ascii="Articulate" w:hAnsi="Articulate"/>
          <w:i/>
          <w:iCs/>
          <w:sz w:val="32"/>
          <w:szCs w:val="28"/>
        </w:rPr>
        <w:t>o</w:t>
      </w:r>
      <w:r w:rsidRPr="006A5FCF">
        <w:rPr>
          <w:rFonts w:ascii="Articulate" w:hAnsi="Articulate"/>
          <w:i/>
          <w:iCs/>
          <w:sz w:val="32"/>
          <w:szCs w:val="28"/>
        </w:rPr>
        <w:t xml:space="preserve">f Talwani Model Using </w:t>
      </w:r>
      <w:r>
        <w:rPr>
          <w:rFonts w:ascii="Articulate" w:hAnsi="Articulate"/>
          <w:i/>
          <w:iCs/>
          <w:sz w:val="32"/>
          <w:szCs w:val="28"/>
          <w:lang w:val="en-US"/>
        </w:rPr>
        <w:t>Flower Pollination Algorithm (</w:t>
      </w:r>
      <w:r w:rsidRPr="006A5FCF">
        <w:rPr>
          <w:rFonts w:ascii="Articulate" w:hAnsi="Articulate"/>
          <w:i/>
          <w:iCs/>
          <w:sz w:val="32"/>
          <w:szCs w:val="28"/>
        </w:rPr>
        <w:t>F</w:t>
      </w:r>
      <w:r>
        <w:rPr>
          <w:rFonts w:ascii="Articulate" w:hAnsi="Articulate"/>
          <w:i/>
          <w:iCs/>
          <w:sz w:val="32"/>
          <w:szCs w:val="28"/>
        </w:rPr>
        <w:t>PA</w:t>
      </w:r>
      <w:r>
        <w:rPr>
          <w:rFonts w:ascii="Articulate" w:hAnsi="Articulate"/>
          <w:i/>
          <w:iCs/>
          <w:sz w:val="32"/>
          <w:szCs w:val="28"/>
          <w:lang w:val="en-US"/>
        </w:rPr>
        <w:t>)</w:t>
      </w:r>
    </w:p>
    <w:p w14:paraId="62BE68AB" w14:textId="101A719D" w:rsidR="004147C8" w:rsidRDefault="004147C8" w:rsidP="00091E25">
      <w:pPr>
        <w:spacing w:after="0" w:line="276" w:lineRule="auto"/>
        <w:jc w:val="center"/>
        <w:rPr>
          <w:rFonts w:ascii="Articulate" w:hAnsi="Articulate"/>
          <w:b/>
          <w:bCs/>
          <w:vertAlign w:val="superscript"/>
        </w:rPr>
      </w:pPr>
      <w:r w:rsidRPr="00490C5C">
        <w:rPr>
          <w:rFonts w:ascii="Articulate" w:hAnsi="Articulate"/>
          <w:b/>
          <w:bCs/>
        </w:rPr>
        <w:t>Pricilia O. M. Latupeirissa</w:t>
      </w:r>
      <w:r w:rsidRPr="00490C5C">
        <w:rPr>
          <w:rFonts w:ascii="Articulate" w:hAnsi="Articulate"/>
          <w:b/>
          <w:bCs/>
          <w:vertAlign w:val="superscript"/>
        </w:rPr>
        <w:t>1</w:t>
      </w:r>
      <w:r w:rsidRPr="00490C5C">
        <w:rPr>
          <w:rFonts w:ascii="Articulate" w:hAnsi="Articulate"/>
          <w:b/>
          <w:bCs/>
        </w:rPr>
        <w:t>, Samsul Bahri</w:t>
      </w:r>
      <w:r w:rsidRPr="00490C5C">
        <w:rPr>
          <w:rFonts w:ascii="Articulate" w:hAnsi="Articulate"/>
          <w:b/>
          <w:bCs/>
          <w:vertAlign w:val="superscript"/>
        </w:rPr>
        <w:t>1*</w:t>
      </w:r>
      <w:r w:rsidRPr="00490C5C">
        <w:rPr>
          <w:rFonts w:ascii="Articulate" w:hAnsi="Articulate"/>
          <w:b/>
          <w:bCs/>
        </w:rPr>
        <w:t>, Susanti Alawiyah</w:t>
      </w:r>
      <w:r w:rsidRPr="00490C5C">
        <w:rPr>
          <w:rFonts w:ascii="Articulate" w:hAnsi="Articulate"/>
          <w:b/>
          <w:bCs/>
          <w:vertAlign w:val="superscript"/>
        </w:rPr>
        <w:t>2</w:t>
      </w:r>
    </w:p>
    <w:p w14:paraId="4A716DE7" w14:textId="0B6A1EED" w:rsidR="00A92A91" w:rsidRPr="00A92A91" w:rsidRDefault="00A92A91" w:rsidP="00A92A91">
      <w:pPr>
        <w:spacing w:after="0" w:line="276" w:lineRule="auto"/>
        <w:jc w:val="center"/>
        <w:rPr>
          <w:rFonts w:ascii="Articulate" w:hAnsi="Articulate"/>
        </w:rPr>
      </w:pPr>
      <w:r w:rsidRPr="00A92A91">
        <w:rPr>
          <w:rFonts w:ascii="Articulate" w:hAnsi="Articulate"/>
          <w:b/>
          <w:bCs/>
          <w:vertAlign w:val="superscript"/>
        </w:rPr>
        <w:t>1</w:t>
      </w:r>
      <w:r w:rsidR="00B4331F">
        <w:rPr>
          <w:rFonts w:ascii="Articulate" w:hAnsi="Articulate"/>
          <w:lang w:val="en-US"/>
        </w:rPr>
        <w:t>Program Studi Teknik Geofisika</w:t>
      </w:r>
      <w:r w:rsidR="00B4331F" w:rsidRPr="00A92A91">
        <w:rPr>
          <w:rFonts w:ascii="Articulate" w:hAnsi="Articulate"/>
        </w:rPr>
        <w:t xml:space="preserve"> </w:t>
      </w:r>
      <w:r w:rsidRPr="00A92A91">
        <w:rPr>
          <w:rFonts w:ascii="Articulate" w:hAnsi="Articulate"/>
        </w:rPr>
        <w:t>Universitas Pattimura</w:t>
      </w:r>
      <w:r w:rsidR="006D2D3A">
        <w:rPr>
          <w:rFonts w:ascii="Articulate" w:hAnsi="Articulate"/>
          <w:lang w:val="en-US"/>
        </w:rPr>
        <w:t>,</w:t>
      </w:r>
      <w:r w:rsidRPr="00A92A91">
        <w:rPr>
          <w:rFonts w:ascii="Articulate" w:hAnsi="Articulate"/>
        </w:rPr>
        <w:t xml:space="preserve"> J</w:t>
      </w:r>
      <w:r w:rsidR="00D62A10">
        <w:rPr>
          <w:rFonts w:ascii="Articulate" w:hAnsi="Articulate"/>
        </w:rPr>
        <w:t>ln.</w:t>
      </w:r>
      <w:r w:rsidRPr="00A92A91">
        <w:rPr>
          <w:rFonts w:ascii="Articulate" w:hAnsi="Articulate"/>
        </w:rPr>
        <w:t xml:space="preserve"> Ir. M. Putuhena, Poka, Ambon</w:t>
      </w:r>
    </w:p>
    <w:p w14:paraId="366C1B2C" w14:textId="01311902" w:rsidR="005640D6" w:rsidRDefault="00A92A91" w:rsidP="00A92A91">
      <w:pPr>
        <w:spacing w:after="0" w:line="276" w:lineRule="auto"/>
        <w:jc w:val="center"/>
        <w:rPr>
          <w:rFonts w:ascii="Articulate" w:hAnsi="Articulate"/>
        </w:rPr>
      </w:pPr>
      <w:r w:rsidRPr="00A92A91">
        <w:rPr>
          <w:rFonts w:ascii="Articulate" w:hAnsi="Articulate"/>
          <w:b/>
          <w:bCs/>
          <w:vertAlign w:val="superscript"/>
        </w:rPr>
        <w:t>2</w:t>
      </w:r>
      <w:r w:rsidR="00B4331F">
        <w:rPr>
          <w:rFonts w:ascii="Articulate" w:hAnsi="Articulate"/>
          <w:lang w:val="en-US"/>
        </w:rPr>
        <w:t>Program Studi Teknik Geofisika</w:t>
      </w:r>
      <w:r w:rsidR="00B4331F" w:rsidRPr="00A92A91">
        <w:rPr>
          <w:rFonts w:ascii="Articulate" w:hAnsi="Articulate"/>
        </w:rPr>
        <w:t xml:space="preserve"> </w:t>
      </w:r>
      <w:r w:rsidRPr="00A92A91">
        <w:rPr>
          <w:rFonts w:ascii="Articulate" w:hAnsi="Articulate"/>
        </w:rPr>
        <w:t>Institut Teknologi Bandung</w:t>
      </w:r>
      <w:r w:rsidR="006D2D3A">
        <w:rPr>
          <w:rFonts w:ascii="Articulate" w:hAnsi="Articulate"/>
          <w:lang w:val="en-US"/>
        </w:rPr>
        <w:t>,</w:t>
      </w:r>
      <w:r w:rsidRPr="00A92A91">
        <w:rPr>
          <w:rFonts w:ascii="Articulate" w:hAnsi="Articulate"/>
        </w:rPr>
        <w:t xml:space="preserve"> J</w:t>
      </w:r>
      <w:r w:rsidR="00D62A10">
        <w:rPr>
          <w:rFonts w:ascii="Articulate" w:hAnsi="Articulate"/>
        </w:rPr>
        <w:t>l</w:t>
      </w:r>
      <w:r w:rsidRPr="00A92A91">
        <w:rPr>
          <w:rFonts w:ascii="Articulate" w:hAnsi="Articulate"/>
        </w:rPr>
        <w:t>n</w:t>
      </w:r>
      <w:r w:rsidR="00D62A10">
        <w:rPr>
          <w:rFonts w:ascii="Articulate" w:hAnsi="Articulate"/>
        </w:rPr>
        <w:t>.</w:t>
      </w:r>
      <w:r w:rsidRPr="00A92A91">
        <w:rPr>
          <w:rFonts w:ascii="Articulate" w:hAnsi="Articulate"/>
        </w:rPr>
        <w:t xml:space="preserve"> Ganesa No.10, Bandung 40132</w:t>
      </w:r>
    </w:p>
    <w:p w14:paraId="4825075F" w14:textId="77777777" w:rsidR="00A92A91" w:rsidRDefault="00A92A91" w:rsidP="00A92A91">
      <w:pPr>
        <w:spacing w:after="0" w:line="276" w:lineRule="auto"/>
        <w:jc w:val="center"/>
        <w:rPr>
          <w:rFonts w:ascii="Articulate" w:hAnsi="Articulate"/>
        </w:rPr>
      </w:pPr>
    </w:p>
    <w:p w14:paraId="6DD57A8C" w14:textId="48ED4892" w:rsidR="00FF4529" w:rsidRPr="001A45AE" w:rsidRDefault="001A4F71" w:rsidP="00477541">
      <w:pPr>
        <w:spacing w:after="0"/>
        <w:jc w:val="both"/>
        <w:rPr>
          <w:rFonts w:ascii="Articulate" w:hAnsi="Articulate"/>
          <w:b/>
          <w:bCs/>
          <w:i/>
          <w:iCs/>
          <w:color w:val="2F5496" w:themeColor="accent1" w:themeShade="BF"/>
          <w:sz w:val="20"/>
          <w:szCs w:val="20"/>
        </w:rPr>
      </w:pPr>
      <w:hyperlink r:id="rId8" w:history="1">
        <w:r w:rsidRPr="001A45AE">
          <w:rPr>
            <w:rStyle w:val="Hyperlink"/>
            <w:rFonts w:ascii="Articulate" w:hAnsi="Articulate"/>
            <w:b/>
            <w:bCs/>
            <w:i/>
            <w:iCs/>
            <w:sz w:val="20"/>
            <w:szCs w:val="20"/>
            <w:u w:val="none"/>
            <w:lang w:val="en-US"/>
          </w:rPr>
          <w:t>*</w:t>
        </w:r>
        <w:r w:rsidRPr="001A45AE">
          <w:rPr>
            <w:rStyle w:val="Hyperlink"/>
            <w:rFonts w:ascii="Articulate" w:hAnsi="Articulate"/>
            <w:b/>
            <w:bCs/>
            <w:i/>
            <w:iCs/>
            <w:sz w:val="20"/>
            <w:szCs w:val="20"/>
            <w:u w:val="none"/>
          </w:rPr>
          <w:t>samsul.bahri@fatek.unpatti.ac.id</w:t>
        </w:r>
      </w:hyperlink>
      <w:r w:rsidRPr="001A45AE">
        <w:rPr>
          <w:rFonts w:ascii="Articulate" w:hAnsi="Articulate"/>
          <w:b/>
          <w:bCs/>
          <w:i/>
          <w:iCs/>
          <w:color w:val="2F5496" w:themeColor="accent1" w:themeShade="BF"/>
          <w:sz w:val="20"/>
          <w:szCs w:val="20"/>
        </w:rPr>
        <w:t xml:space="preserve"> </w:t>
      </w:r>
    </w:p>
    <w:p w14:paraId="6F20BCA7" w14:textId="0B27D090" w:rsidR="005C01B4" w:rsidRPr="00635F19" w:rsidRDefault="005C01B4" w:rsidP="00477541">
      <w:pPr>
        <w:spacing w:after="0"/>
        <w:jc w:val="both"/>
        <w:rPr>
          <w:rFonts w:ascii="Articulate" w:hAnsi="Articulate"/>
          <w:color w:val="000000" w:themeColor="text1"/>
          <w:sz w:val="20"/>
          <w:szCs w:val="20"/>
          <w:lang w:val="en-US"/>
        </w:rPr>
      </w:pPr>
      <w:r w:rsidRPr="00635F19">
        <w:rPr>
          <w:rFonts w:ascii="Articulate" w:hAnsi="Articulate"/>
          <w:color w:val="000000" w:themeColor="text1"/>
          <w:sz w:val="20"/>
          <w:szCs w:val="20"/>
          <w:lang w:val="en-US"/>
        </w:rPr>
        <w:t xml:space="preserve">Diterima: </w:t>
      </w:r>
      <w:r w:rsidR="00635F19">
        <w:rPr>
          <w:rFonts w:ascii="Articulate" w:hAnsi="Articulate"/>
          <w:color w:val="000000" w:themeColor="text1"/>
          <w:sz w:val="20"/>
          <w:szCs w:val="20"/>
          <w:lang w:val="en-US"/>
        </w:rPr>
        <w:t>10 Februari 2024</w:t>
      </w:r>
      <w:r w:rsidRPr="00635F19">
        <w:rPr>
          <w:rFonts w:ascii="Articulate" w:hAnsi="Articulate"/>
          <w:color w:val="000000" w:themeColor="text1"/>
          <w:sz w:val="20"/>
          <w:szCs w:val="20"/>
          <w:lang w:val="en-US"/>
        </w:rPr>
        <w:t xml:space="preserve">; Disetujui: </w:t>
      </w:r>
      <w:r w:rsidR="003D64CC">
        <w:rPr>
          <w:rFonts w:ascii="Articulate" w:hAnsi="Articulate"/>
          <w:color w:val="000000" w:themeColor="text1"/>
          <w:sz w:val="20"/>
          <w:szCs w:val="20"/>
          <w:lang w:val="en-US"/>
        </w:rPr>
        <w:t>27 April 2024</w:t>
      </w:r>
    </w:p>
    <w:p w14:paraId="6B1964AC" w14:textId="2E12BAA3" w:rsidR="001E325A" w:rsidRPr="00635F19" w:rsidRDefault="005C01B4" w:rsidP="005C01B4">
      <w:pPr>
        <w:spacing w:after="0"/>
        <w:jc w:val="both"/>
        <w:rPr>
          <w:rFonts w:ascii="Articulate" w:hAnsi="Articulate"/>
          <w:color w:val="000000" w:themeColor="text1"/>
          <w:sz w:val="20"/>
          <w:szCs w:val="20"/>
          <w:lang w:val="en-US"/>
        </w:rPr>
      </w:pPr>
      <w:r w:rsidRPr="00635F19">
        <w:rPr>
          <w:rFonts w:ascii="Articulate" w:hAnsi="Articulate"/>
          <w:color w:val="000000" w:themeColor="text1"/>
          <w:sz w:val="20"/>
          <w:szCs w:val="20"/>
          <w:lang w:val="en-US"/>
        </w:rPr>
        <w:t xml:space="preserve">DOI: </w:t>
      </w:r>
      <w:hyperlink r:id="rId9" w:history="1">
        <w:r w:rsidR="00635F19" w:rsidRPr="00635F19">
          <w:rPr>
            <w:rStyle w:val="Hyperlink"/>
            <w:rFonts w:ascii="Articulate" w:hAnsi="Articulate"/>
            <w:color w:val="000000" w:themeColor="text1"/>
            <w:sz w:val="20"/>
            <w:szCs w:val="20"/>
            <w:lang w:val="en-US"/>
          </w:rPr>
          <w:t>10.30598/tanahgoyang.2.1.13-21</w:t>
        </w:r>
      </w:hyperlink>
    </w:p>
    <w:tbl>
      <w:tblPr>
        <w:tblStyle w:val="TableGrid"/>
        <w:tblW w:w="0" w:type="auto"/>
        <w:tblBorders>
          <w:insideV w:val="none" w:sz="0" w:space="0" w:color="auto"/>
        </w:tblBorders>
        <w:tblLook w:val="04A0" w:firstRow="1" w:lastRow="0" w:firstColumn="1" w:lastColumn="0" w:noHBand="0" w:noVBand="1"/>
      </w:tblPr>
      <w:tblGrid>
        <w:gridCol w:w="2660"/>
        <w:gridCol w:w="6978"/>
      </w:tblGrid>
      <w:tr w:rsidR="005C01B4" w14:paraId="429BB18D" w14:textId="77777777" w:rsidTr="001C6A79">
        <w:trPr>
          <w:trHeight w:val="341"/>
        </w:trPr>
        <w:tc>
          <w:tcPr>
            <w:tcW w:w="2660" w:type="dxa"/>
            <w:vMerge w:val="restart"/>
            <w:tcBorders>
              <w:top w:val="nil"/>
              <w:left w:val="nil"/>
            </w:tcBorders>
            <w:shd w:val="clear" w:color="auto" w:fill="AEAAAA" w:themeFill="background2" w:themeFillShade="BF"/>
          </w:tcPr>
          <w:p w14:paraId="6C41321C" w14:textId="77777777" w:rsidR="005C01B4" w:rsidRDefault="005C01B4" w:rsidP="005640D6">
            <w:pPr>
              <w:jc w:val="both"/>
              <w:rPr>
                <w:rFonts w:ascii="Articulate" w:hAnsi="Articulate"/>
                <w:sz w:val="20"/>
                <w:szCs w:val="20"/>
                <w:lang w:val="en-US"/>
              </w:rPr>
            </w:pPr>
            <w:r w:rsidRPr="0014710F">
              <w:rPr>
                <w:rFonts w:ascii="Articulate" w:hAnsi="Articulate"/>
                <w:sz w:val="20"/>
                <w:szCs w:val="20"/>
                <w:lang w:val="en-US"/>
              </w:rPr>
              <w:t>Kata Kunci:</w:t>
            </w:r>
          </w:p>
          <w:p w14:paraId="1C2C4D17" w14:textId="77777777" w:rsidR="005C01B4" w:rsidRPr="005C01B4" w:rsidRDefault="005C01B4" w:rsidP="0098046C">
            <w:pPr>
              <w:jc w:val="both"/>
              <w:rPr>
                <w:rFonts w:ascii="Articulate" w:hAnsi="Articulate"/>
                <w:i/>
                <w:iCs/>
                <w:sz w:val="20"/>
                <w:szCs w:val="20"/>
                <w:lang w:val="en-US"/>
              </w:rPr>
            </w:pPr>
            <w:r w:rsidRPr="005C01B4">
              <w:rPr>
                <w:rFonts w:ascii="Articulate" w:hAnsi="Articulate"/>
                <w:i/>
                <w:iCs/>
                <w:sz w:val="20"/>
                <w:szCs w:val="20"/>
                <w:lang w:val="en-US"/>
              </w:rPr>
              <w:t>Flower Pollination Algorithm</w:t>
            </w:r>
          </w:p>
          <w:p w14:paraId="6A963B01" w14:textId="77777777" w:rsidR="005C01B4" w:rsidRPr="00F70711" w:rsidRDefault="005C01B4" w:rsidP="0098046C">
            <w:pPr>
              <w:jc w:val="both"/>
              <w:rPr>
                <w:rFonts w:ascii="Articulate" w:hAnsi="Articulate"/>
                <w:sz w:val="20"/>
                <w:szCs w:val="20"/>
                <w:lang w:val="en-US"/>
              </w:rPr>
            </w:pPr>
            <w:r w:rsidRPr="00F70711">
              <w:rPr>
                <w:rFonts w:ascii="Articulate" w:hAnsi="Articulate"/>
                <w:sz w:val="20"/>
                <w:szCs w:val="20"/>
                <w:lang w:val="en-US"/>
              </w:rPr>
              <w:t>Gayaberat</w:t>
            </w:r>
          </w:p>
          <w:p w14:paraId="2062726D" w14:textId="77777777" w:rsidR="005C01B4" w:rsidRPr="00F70711" w:rsidRDefault="005C01B4" w:rsidP="0098046C">
            <w:pPr>
              <w:jc w:val="both"/>
              <w:rPr>
                <w:rFonts w:ascii="Articulate" w:hAnsi="Articulate"/>
                <w:sz w:val="20"/>
                <w:szCs w:val="20"/>
                <w:lang w:val="en-US"/>
              </w:rPr>
            </w:pPr>
            <w:r w:rsidRPr="00F70711">
              <w:rPr>
                <w:rFonts w:ascii="Articulate" w:hAnsi="Articulate"/>
                <w:sz w:val="20"/>
                <w:szCs w:val="20"/>
                <w:lang w:val="en-US"/>
              </w:rPr>
              <w:t>Pemodelan Inversi</w:t>
            </w:r>
          </w:p>
          <w:p w14:paraId="7BCC8A00" w14:textId="77777777" w:rsidR="005C01B4" w:rsidRDefault="005C01B4" w:rsidP="005640D6">
            <w:pPr>
              <w:jc w:val="both"/>
              <w:rPr>
                <w:rFonts w:ascii="Articulate" w:hAnsi="Articulate"/>
                <w:lang w:val="en-US"/>
              </w:rPr>
            </w:pPr>
          </w:p>
          <w:p w14:paraId="0C729EB9" w14:textId="1012052E" w:rsidR="005C01B4" w:rsidRDefault="005C01B4" w:rsidP="005640D6">
            <w:pPr>
              <w:jc w:val="both"/>
              <w:rPr>
                <w:rFonts w:ascii="Articulate" w:hAnsi="Articulate"/>
              </w:rPr>
            </w:pPr>
          </w:p>
        </w:tc>
        <w:tc>
          <w:tcPr>
            <w:tcW w:w="6978" w:type="dxa"/>
            <w:tcBorders>
              <w:top w:val="nil"/>
              <w:right w:val="nil"/>
            </w:tcBorders>
            <w:shd w:val="clear" w:color="auto" w:fill="D4C0B0"/>
          </w:tcPr>
          <w:p w14:paraId="243FE75D" w14:textId="720A8D94" w:rsidR="005C01B4" w:rsidRPr="001E325A" w:rsidRDefault="005C01B4" w:rsidP="005640D6">
            <w:pPr>
              <w:jc w:val="both"/>
              <w:rPr>
                <w:rFonts w:ascii="Articulate" w:hAnsi="Articulate"/>
                <w:b/>
                <w:bCs/>
                <w:sz w:val="20"/>
                <w:szCs w:val="20"/>
              </w:rPr>
            </w:pPr>
            <w:r w:rsidRPr="001E325A">
              <w:rPr>
                <w:rFonts w:ascii="Articulate" w:hAnsi="Articulate"/>
                <w:b/>
                <w:bCs/>
                <w:sz w:val="20"/>
                <w:szCs w:val="20"/>
              </w:rPr>
              <w:t>Abstrak</w:t>
            </w:r>
          </w:p>
        </w:tc>
      </w:tr>
      <w:tr w:rsidR="005C01B4" w14:paraId="4BD0AF9B" w14:textId="77777777" w:rsidTr="001C6A79">
        <w:trPr>
          <w:trHeight w:val="4150"/>
        </w:trPr>
        <w:tc>
          <w:tcPr>
            <w:tcW w:w="2660" w:type="dxa"/>
            <w:vMerge/>
            <w:tcBorders>
              <w:left w:val="nil"/>
              <w:bottom w:val="single" w:sz="4" w:space="0" w:color="auto"/>
            </w:tcBorders>
            <w:shd w:val="clear" w:color="auto" w:fill="AEAAAA" w:themeFill="background2" w:themeFillShade="BF"/>
          </w:tcPr>
          <w:p w14:paraId="062EB304" w14:textId="2369734E" w:rsidR="005C01B4" w:rsidRDefault="005C01B4" w:rsidP="005640D6">
            <w:pPr>
              <w:jc w:val="both"/>
              <w:rPr>
                <w:rFonts w:ascii="Articulate" w:hAnsi="Articulate"/>
              </w:rPr>
            </w:pPr>
          </w:p>
        </w:tc>
        <w:tc>
          <w:tcPr>
            <w:tcW w:w="6978" w:type="dxa"/>
            <w:tcBorders>
              <w:bottom w:val="single" w:sz="4" w:space="0" w:color="auto"/>
              <w:right w:val="nil"/>
            </w:tcBorders>
            <w:shd w:val="clear" w:color="auto" w:fill="E7E6E6" w:themeFill="background2"/>
          </w:tcPr>
          <w:p w14:paraId="48965F3E" w14:textId="18C6FD0E" w:rsidR="005C01B4" w:rsidRPr="001E325A" w:rsidRDefault="005C01B4" w:rsidP="005640D6">
            <w:pPr>
              <w:jc w:val="both"/>
              <w:rPr>
                <w:rFonts w:ascii="Articulate" w:hAnsi="Articulate"/>
                <w:b/>
                <w:bCs/>
                <w:sz w:val="20"/>
                <w:szCs w:val="20"/>
              </w:rPr>
            </w:pPr>
            <w:r w:rsidRPr="00F70711">
              <w:rPr>
                <w:rStyle w:val="s1ppyq"/>
                <w:rFonts w:ascii="Articulate" w:hAnsi="Articulate"/>
                <w:sz w:val="20"/>
                <w:szCs w:val="20"/>
              </w:rPr>
              <w:t xml:space="preserve">Tantangan utama dalam semua metode geofisika, termasuk pemodelan gayaberat adalah rekonstruksi distribusi parameter fisik bawah permukaan berdasarkan data yang diamati dan diambil di permukaan. Inversi gravitasi ditujukan untuk memperoleh informasi untuk membuat model distribusi densitas dibawah permukaan menggunakan percepatan gravitasi terukur yang dikenal sebagai anomali gravitasi. </w:t>
            </w:r>
            <w:r w:rsidRPr="00F70711">
              <w:rPr>
                <w:rFonts w:ascii="Articulate" w:hAnsi="Articulate"/>
                <w:sz w:val="20"/>
                <w:szCs w:val="20"/>
              </w:rPr>
              <w:t xml:space="preserve">Pemodelan inversi adalah salah satu teknik pemodelan di mana parameter modelnya diperoleh langsung dari data pengamatan, Tujuan dari penelitian ini adalah melakukan pemograman pemodelan kedepan model Talwani serta pemodelan kebelakang dengan metode </w:t>
            </w:r>
            <w:r w:rsidRPr="00F70711">
              <w:rPr>
                <w:rFonts w:ascii="Articulate" w:hAnsi="Articulate"/>
                <w:i/>
                <w:iCs/>
                <w:sz w:val="20"/>
                <w:szCs w:val="20"/>
              </w:rPr>
              <w:t>flower pollination algorithm</w:t>
            </w:r>
            <w:r w:rsidR="005369AD">
              <w:rPr>
                <w:rFonts w:ascii="Articulate" w:hAnsi="Articulate"/>
                <w:i/>
                <w:iCs/>
                <w:sz w:val="20"/>
                <w:szCs w:val="20"/>
                <w:lang w:val="en-US"/>
              </w:rPr>
              <w:t xml:space="preserve">. </w:t>
            </w:r>
            <w:r w:rsidR="005369AD" w:rsidRPr="005369AD">
              <w:rPr>
                <w:rFonts w:ascii="Articulate" w:hAnsi="Articulate"/>
                <w:sz w:val="20"/>
                <w:szCs w:val="20"/>
                <w:lang w:val="en-US"/>
              </w:rPr>
              <w:t>FPA merupakan bagian dari contoh inversi non-deterministik dan sering disebut juga sebagai</w:t>
            </w:r>
            <w:r w:rsidRPr="005369AD">
              <w:rPr>
                <w:rFonts w:ascii="Articulate" w:hAnsi="Articulate"/>
                <w:sz w:val="20"/>
                <w:szCs w:val="20"/>
              </w:rPr>
              <w:t xml:space="preserve"> a</w:t>
            </w:r>
            <w:r w:rsidRPr="00F70711">
              <w:rPr>
                <w:rFonts w:ascii="Articulate" w:hAnsi="Articulate"/>
                <w:sz w:val="20"/>
                <w:szCs w:val="20"/>
              </w:rPr>
              <w:t>lgoritma penyerbukan bunga serta dikembangkan oleh Xin-She Yang pada tahun 2012. Sesuai dengan namanya, algoritma ini merupakan suatu algoritma yang terinspirasi dari proses penyerbukan bunga. Pemodelan dalam penelitian ini menggunakan tiga model sederhana yang menggambarkan suatu kondisi di bawah permukaan. Model pertama yang digunakan yaitu model dengan intrusi, model kedua yaitu model dengan patahan serta model yang terakhir yaitu model dengan adanya cekungan</w:t>
            </w:r>
            <w:r w:rsidRPr="007C185D">
              <w:rPr>
                <w:rFonts w:ascii="Articulate" w:hAnsi="Articulate"/>
                <w:sz w:val="20"/>
                <w:szCs w:val="20"/>
              </w:rPr>
              <w:t>.</w:t>
            </w:r>
          </w:p>
        </w:tc>
      </w:tr>
      <w:tr w:rsidR="005C01B4" w14:paraId="6437C067" w14:textId="77777777" w:rsidTr="00AF2090">
        <w:tc>
          <w:tcPr>
            <w:tcW w:w="2660" w:type="dxa"/>
            <w:vMerge w:val="restart"/>
            <w:tcBorders>
              <w:top w:val="nil"/>
              <w:left w:val="nil"/>
            </w:tcBorders>
            <w:shd w:val="clear" w:color="auto" w:fill="AEAAAA" w:themeFill="background2" w:themeFillShade="BF"/>
          </w:tcPr>
          <w:p w14:paraId="5813C7A6" w14:textId="77777777" w:rsidR="005C01B4" w:rsidRPr="00157EEB" w:rsidRDefault="005C01B4" w:rsidP="00030550">
            <w:pPr>
              <w:jc w:val="both"/>
              <w:rPr>
                <w:rFonts w:ascii="Articulate" w:hAnsi="Articulate"/>
                <w:i/>
                <w:iCs/>
                <w:sz w:val="20"/>
                <w:szCs w:val="20"/>
                <w:lang w:val="en-US"/>
              </w:rPr>
            </w:pPr>
            <w:r>
              <w:rPr>
                <w:rFonts w:ascii="Articulate" w:hAnsi="Articulate"/>
                <w:i/>
                <w:iCs/>
                <w:sz w:val="20"/>
                <w:szCs w:val="20"/>
                <w:lang w:val="en-US"/>
              </w:rPr>
              <w:t>Keywords</w:t>
            </w:r>
            <w:r w:rsidRPr="00157EEB">
              <w:rPr>
                <w:rFonts w:ascii="Articulate" w:hAnsi="Articulate"/>
                <w:i/>
                <w:iCs/>
                <w:sz w:val="20"/>
                <w:szCs w:val="20"/>
                <w:lang w:val="en-US"/>
              </w:rPr>
              <w:t>:</w:t>
            </w:r>
          </w:p>
          <w:p w14:paraId="09DF0A05" w14:textId="77777777" w:rsidR="005C01B4" w:rsidRPr="00F70711" w:rsidRDefault="005C01B4" w:rsidP="0098046C">
            <w:pPr>
              <w:jc w:val="both"/>
              <w:rPr>
                <w:rFonts w:ascii="Articulate" w:hAnsi="Articulate"/>
                <w:i/>
                <w:iCs/>
                <w:sz w:val="20"/>
                <w:szCs w:val="20"/>
                <w:lang w:val="en-US"/>
              </w:rPr>
            </w:pPr>
            <w:r w:rsidRPr="00F70711">
              <w:rPr>
                <w:rFonts w:ascii="Articulate" w:hAnsi="Articulate"/>
                <w:i/>
                <w:iCs/>
                <w:sz w:val="20"/>
                <w:szCs w:val="20"/>
                <w:lang w:val="en-US"/>
              </w:rPr>
              <w:t>Flower Pollination Algorithm</w:t>
            </w:r>
          </w:p>
          <w:p w14:paraId="4C9005B5" w14:textId="548B432C" w:rsidR="005C01B4" w:rsidRPr="00F70711" w:rsidRDefault="007713B1" w:rsidP="0098046C">
            <w:pPr>
              <w:jc w:val="both"/>
              <w:rPr>
                <w:rFonts w:ascii="Articulate" w:hAnsi="Articulate"/>
                <w:i/>
                <w:iCs/>
                <w:sz w:val="20"/>
                <w:szCs w:val="20"/>
                <w:lang w:val="en-US"/>
              </w:rPr>
            </w:pPr>
            <w:r>
              <w:rPr>
                <w:rFonts w:ascii="Articulate" w:hAnsi="Articulate"/>
                <w:i/>
                <w:iCs/>
                <w:sz w:val="20"/>
                <w:szCs w:val="20"/>
                <w:lang w:val="en-US"/>
              </w:rPr>
              <w:t>G</w:t>
            </w:r>
            <w:r w:rsidR="005C01B4" w:rsidRPr="00F70711">
              <w:rPr>
                <w:rFonts w:ascii="Articulate" w:hAnsi="Articulate"/>
                <w:i/>
                <w:iCs/>
                <w:sz w:val="20"/>
                <w:szCs w:val="20"/>
                <w:lang w:val="en-US"/>
              </w:rPr>
              <w:t>ravity</w:t>
            </w:r>
          </w:p>
          <w:p w14:paraId="4C37CAD1" w14:textId="04ED5D25" w:rsidR="005C01B4" w:rsidRPr="00100DC7" w:rsidRDefault="007713B1" w:rsidP="00030550">
            <w:pPr>
              <w:jc w:val="both"/>
              <w:rPr>
                <w:rFonts w:ascii="Articulate" w:hAnsi="Articulate"/>
                <w:i/>
                <w:iCs/>
                <w:sz w:val="20"/>
                <w:szCs w:val="20"/>
                <w:lang w:val="en-US"/>
              </w:rPr>
            </w:pPr>
            <w:r>
              <w:rPr>
                <w:rFonts w:ascii="Articulate" w:hAnsi="Articulate"/>
                <w:i/>
                <w:iCs/>
                <w:sz w:val="20"/>
                <w:szCs w:val="20"/>
                <w:lang w:val="en-US"/>
              </w:rPr>
              <w:t>I</w:t>
            </w:r>
            <w:r w:rsidR="005C01B4" w:rsidRPr="00F70711">
              <w:rPr>
                <w:rFonts w:ascii="Articulate" w:hAnsi="Articulate"/>
                <w:i/>
                <w:iCs/>
                <w:sz w:val="20"/>
                <w:szCs w:val="20"/>
                <w:lang w:val="en-US"/>
              </w:rPr>
              <w:t xml:space="preserve">nverse </w:t>
            </w:r>
            <w:r>
              <w:rPr>
                <w:rFonts w:ascii="Articulate" w:hAnsi="Articulate"/>
                <w:i/>
                <w:iCs/>
                <w:sz w:val="20"/>
                <w:szCs w:val="20"/>
                <w:lang w:val="en-US"/>
              </w:rPr>
              <w:t>M</w:t>
            </w:r>
            <w:r w:rsidR="005C01B4" w:rsidRPr="00F70711">
              <w:rPr>
                <w:rFonts w:ascii="Articulate" w:hAnsi="Articulate"/>
                <w:i/>
                <w:iCs/>
                <w:sz w:val="20"/>
                <w:szCs w:val="20"/>
                <w:lang w:val="en-US"/>
              </w:rPr>
              <w:t>odelling</w:t>
            </w:r>
          </w:p>
          <w:p w14:paraId="1AFC2853" w14:textId="77777777" w:rsidR="005C01B4" w:rsidRDefault="005C01B4" w:rsidP="00030550">
            <w:pPr>
              <w:jc w:val="both"/>
              <w:rPr>
                <w:rFonts w:ascii="Articulate" w:hAnsi="Articulate"/>
              </w:rPr>
            </w:pPr>
          </w:p>
        </w:tc>
        <w:tc>
          <w:tcPr>
            <w:tcW w:w="6978" w:type="dxa"/>
            <w:tcBorders>
              <w:top w:val="nil"/>
              <w:bottom w:val="single" w:sz="4" w:space="0" w:color="auto"/>
              <w:right w:val="nil"/>
            </w:tcBorders>
            <w:shd w:val="clear" w:color="auto" w:fill="D4C0B0"/>
          </w:tcPr>
          <w:p w14:paraId="56A3C7E0" w14:textId="19E66ADE" w:rsidR="005C01B4" w:rsidRDefault="005C01B4" w:rsidP="00030550">
            <w:pPr>
              <w:jc w:val="both"/>
              <w:rPr>
                <w:rFonts w:ascii="Articulate" w:hAnsi="Articulate"/>
              </w:rPr>
            </w:pPr>
            <w:r w:rsidRPr="002B3371">
              <w:rPr>
                <w:rFonts w:ascii="Articulate" w:hAnsi="Articulate"/>
                <w:b/>
                <w:bCs/>
                <w:i/>
                <w:iCs/>
                <w:sz w:val="20"/>
                <w:szCs w:val="20"/>
              </w:rPr>
              <w:t>Abstract</w:t>
            </w:r>
          </w:p>
        </w:tc>
      </w:tr>
      <w:tr w:rsidR="005C01B4" w14:paraId="30FB209B" w14:textId="77777777" w:rsidTr="00AF2090">
        <w:tc>
          <w:tcPr>
            <w:tcW w:w="2660" w:type="dxa"/>
            <w:vMerge/>
            <w:tcBorders>
              <w:left w:val="nil"/>
              <w:bottom w:val="single" w:sz="4" w:space="0" w:color="auto"/>
            </w:tcBorders>
            <w:shd w:val="clear" w:color="auto" w:fill="AEAAAA" w:themeFill="background2" w:themeFillShade="BF"/>
          </w:tcPr>
          <w:p w14:paraId="7A78799A" w14:textId="77777777" w:rsidR="005C01B4" w:rsidRPr="0014710F" w:rsidRDefault="005C01B4" w:rsidP="00030550">
            <w:pPr>
              <w:jc w:val="both"/>
              <w:rPr>
                <w:rFonts w:ascii="Articulate" w:hAnsi="Articulate"/>
                <w:lang w:val="en-US"/>
              </w:rPr>
            </w:pPr>
          </w:p>
        </w:tc>
        <w:tc>
          <w:tcPr>
            <w:tcW w:w="6978" w:type="dxa"/>
            <w:tcBorders>
              <w:top w:val="single" w:sz="4" w:space="0" w:color="auto"/>
              <w:bottom w:val="single" w:sz="4" w:space="0" w:color="auto"/>
              <w:right w:val="nil"/>
            </w:tcBorders>
            <w:shd w:val="clear" w:color="auto" w:fill="E7E6E6" w:themeFill="background2"/>
          </w:tcPr>
          <w:p w14:paraId="7ADDFB35" w14:textId="6EF0C9B0" w:rsidR="005C01B4" w:rsidRPr="0014710F" w:rsidRDefault="005C01B4" w:rsidP="00030550">
            <w:pPr>
              <w:jc w:val="both"/>
              <w:rPr>
                <w:rFonts w:ascii="Articulate" w:hAnsi="Articulate"/>
                <w:i/>
                <w:iCs/>
                <w:sz w:val="20"/>
                <w:szCs w:val="20"/>
              </w:rPr>
            </w:pPr>
            <w:r w:rsidRPr="00F70711">
              <w:rPr>
                <w:rFonts w:ascii="Articulate" w:hAnsi="Articulate"/>
                <w:bCs/>
                <w:i/>
                <w:iCs/>
                <w:sz w:val="20"/>
              </w:rPr>
              <w:t xml:space="preserve">The main challenge in all geophysical methods, including gravity modeling, is the reconstruction of the distribution of subsurface physical parameters based on observed data at the surface.  </w:t>
            </w:r>
            <w:r w:rsidRPr="00F70711">
              <w:rPr>
                <w:rStyle w:val="sw"/>
                <w:rFonts w:ascii="Articulate" w:hAnsi="Articulate"/>
                <w:bCs/>
                <w:i/>
                <w:iCs/>
                <w:sz w:val="20"/>
              </w:rPr>
              <w:t>Gravity</w:t>
            </w:r>
            <w:r w:rsidR="00093EBC">
              <w:rPr>
                <w:rStyle w:val="sw"/>
                <w:rFonts w:ascii="Articulate" w:hAnsi="Articulate"/>
                <w:bCs/>
                <w:i/>
                <w:iCs/>
                <w:sz w:val="20"/>
                <w:lang w:val="en-US"/>
              </w:rPr>
              <w:t xml:space="preserve"> </w:t>
            </w:r>
            <w:r w:rsidRPr="00F70711">
              <w:rPr>
                <w:rStyle w:val="sw"/>
                <w:rFonts w:ascii="Articulate" w:hAnsi="Articulate"/>
                <w:bCs/>
                <w:i/>
                <w:iCs/>
                <w:sz w:val="20"/>
              </w:rPr>
              <w:t>inversion</w:t>
            </w:r>
            <w:r w:rsidR="00093EBC">
              <w:rPr>
                <w:rStyle w:val="sw"/>
                <w:rFonts w:ascii="Articulate" w:hAnsi="Articulate"/>
                <w:bCs/>
                <w:i/>
                <w:iCs/>
                <w:sz w:val="20"/>
                <w:lang w:val="en-US"/>
              </w:rPr>
              <w:t xml:space="preserve"> </w:t>
            </w:r>
            <w:r w:rsidRPr="00F70711">
              <w:rPr>
                <w:rStyle w:val="sw"/>
                <w:rFonts w:ascii="Articulate" w:hAnsi="Articulate"/>
                <w:bCs/>
                <w:i/>
                <w:iCs/>
                <w:sz w:val="20"/>
              </w:rPr>
              <w:t>aims</w:t>
            </w:r>
            <w:r w:rsidR="00093EBC">
              <w:rPr>
                <w:rStyle w:val="sw"/>
                <w:rFonts w:ascii="Articulate" w:hAnsi="Articulate"/>
                <w:bCs/>
                <w:i/>
                <w:iCs/>
                <w:sz w:val="20"/>
                <w:lang w:val="en-US"/>
              </w:rPr>
              <w:t xml:space="preserve"> </w:t>
            </w:r>
            <w:r w:rsidRPr="00F70711">
              <w:rPr>
                <w:rStyle w:val="sw"/>
                <w:rFonts w:ascii="Articulate" w:hAnsi="Articulate"/>
                <w:bCs/>
                <w:i/>
                <w:iCs/>
                <w:sz w:val="20"/>
              </w:rPr>
              <w:t>to obtain information for</w:t>
            </w:r>
            <w:r w:rsidRPr="00F70711">
              <w:rPr>
                <w:rFonts w:ascii="Articulate" w:hAnsi="Articulate"/>
                <w:bCs/>
                <w:i/>
                <w:iCs/>
                <w:sz w:val="20"/>
                <w:shd w:val="clear" w:color="auto" w:fill="FFFFFF"/>
              </w:rPr>
              <w:t xml:space="preserve"> </w:t>
            </w:r>
            <w:r w:rsidRPr="00F70711">
              <w:rPr>
                <w:rStyle w:val="sw"/>
                <w:rFonts w:ascii="Articulate" w:hAnsi="Articulate"/>
                <w:bCs/>
                <w:i/>
                <w:iCs/>
                <w:sz w:val="20"/>
              </w:rPr>
              <w:t>modeling</w:t>
            </w:r>
            <w:r w:rsidR="00093EBC">
              <w:rPr>
                <w:rStyle w:val="sw"/>
                <w:rFonts w:ascii="Articulate" w:hAnsi="Articulate"/>
                <w:bCs/>
                <w:i/>
                <w:iCs/>
                <w:sz w:val="20"/>
                <w:lang w:val="en-US"/>
              </w:rPr>
              <w:t xml:space="preserve"> </w:t>
            </w:r>
            <w:r w:rsidRPr="00F70711">
              <w:rPr>
                <w:rStyle w:val="sw"/>
                <w:rFonts w:ascii="Articulate" w:hAnsi="Articulate"/>
                <w:bCs/>
                <w:i/>
                <w:iCs/>
                <w:sz w:val="20"/>
              </w:rPr>
              <w:t>subsurface</w:t>
            </w:r>
            <w:r w:rsidR="00093EBC">
              <w:rPr>
                <w:rStyle w:val="sw"/>
                <w:rFonts w:ascii="Articulate" w:hAnsi="Articulate"/>
                <w:bCs/>
                <w:i/>
                <w:iCs/>
                <w:sz w:val="20"/>
                <w:lang w:val="en-US"/>
              </w:rPr>
              <w:t xml:space="preserve"> </w:t>
            </w:r>
            <w:r w:rsidRPr="00F70711">
              <w:rPr>
                <w:rStyle w:val="sw"/>
                <w:rFonts w:ascii="Articulate" w:hAnsi="Articulate"/>
                <w:bCs/>
                <w:i/>
                <w:iCs/>
                <w:sz w:val="20"/>
              </w:rPr>
              <w:t>density</w:t>
            </w:r>
            <w:r w:rsidR="00093EBC">
              <w:rPr>
                <w:rStyle w:val="sw"/>
                <w:rFonts w:ascii="Articulate" w:hAnsi="Articulate"/>
                <w:bCs/>
                <w:i/>
                <w:iCs/>
                <w:sz w:val="20"/>
                <w:lang w:val="en-US"/>
              </w:rPr>
              <w:t xml:space="preserve"> </w:t>
            </w:r>
            <w:r w:rsidRPr="00F70711">
              <w:rPr>
                <w:rStyle w:val="sw"/>
                <w:rFonts w:ascii="Articulate" w:hAnsi="Articulate"/>
                <w:bCs/>
                <w:i/>
                <w:iCs/>
                <w:sz w:val="20"/>
              </w:rPr>
              <w:t>distributions</w:t>
            </w:r>
            <w:r w:rsidR="00093EBC">
              <w:rPr>
                <w:rStyle w:val="sw"/>
                <w:rFonts w:ascii="Articulate" w:hAnsi="Articulate"/>
                <w:bCs/>
                <w:i/>
                <w:iCs/>
                <w:sz w:val="20"/>
                <w:lang w:val="en-US"/>
              </w:rPr>
              <w:t xml:space="preserve"> </w:t>
            </w:r>
            <w:r w:rsidRPr="00F70711">
              <w:rPr>
                <w:rStyle w:val="sw"/>
                <w:rFonts w:ascii="Articulate" w:hAnsi="Articulate"/>
                <w:bCs/>
                <w:i/>
                <w:iCs/>
                <w:sz w:val="20"/>
              </w:rPr>
              <w:t>using the measured gravitational acceleration known as a gravity anomaly. Inversion</w:t>
            </w:r>
            <w:r w:rsidR="00093EBC">
              <w:rPr>
                <w:rStyle w:val="sw"/>
                <w:rFonts w:ascii="Articulate" w:hAnsi="Articulate"/>
                <w:bCs/>
                <w:i/>
                <w:iCs/>
                <w:sz w:val="20"/>
                <w:lang w:val="en-US"/>
              </w:rPr>
              <w:t xml:space="preserve"> </w:t>
            </w:r>
            <w:r w:rsidRPr="00F70711">
              <w:rPr>
                <w:rStyle w:val="sw"/>
                <w:rFonts w:ascii="Articulate" w:hAnsi="Articulate"/>
                <w:bCs/>
                <w:i/>
                <w:iCs/>
                <w:sz w:val="20"/>
              </w:rPr>
              <w:t>modeling</w:t>
            </w:r>
            <w:r w:rsidR="00093EBC">
              <w:rPr>
                <w:rStyle w:val="sw"/>
                <w:rFonts w:ascii="Articulate" w:hAnsi="Articulate"/>
                <w:bCs/>
                <w:i/>
                <w:iCs/>
                <w:sz w:val="20"/>
                <w:lang w:val="en-US"/>
              </w:rPr>
              <w:t xml:space="preserve"> </w:t>
            </w:r>
            <w:r w:rsidRPr="00F70711">
              <w:rPr>
                <w:rStyle w:val="sw"/>
                <w:rFonts w:ascii="Articulate" w:hAnsi="Articulate"/>
                <w:bCs/>
                <w:i/>
                <w:iCs/>
                <w:sz w:val="20"/>
              </w:rPr>
              <w:t>is</w:t>
            </w:r>
            <w:r w:rsidR="00093EBC">
              <w:rPr>
                <w:rStyle w:val="sw"/>
                <w:rFonts w:ascii="Articulate" w:hAnsi="Articulate"/>
                <w:bCs/>
                <w:i/>
                <w:iCs/>
                <w:sz w:val="20"/>
                <w:lang w:val="en-US"/>
              </w:rPr>
              <w:t xml:space="preserve"> </w:t>
            </w:r>
            <w:r w:rsidRPr="00F70711">
              <w:rPr>
                <w:rStyle w:val="sw"/>
                <w:rFonts w:ascii="Articulate" w:hAnsi="Articulate"/>
                <w:bCs/>
                <w:i/>
                <w:iCs/>
                <w:sz w:val="20"/>
              </w:rPr>
              <w:t>a</w:t>
            </w:r>
            <w:r w:rsidR="00093EBC">
              <w:rPr>
                <w:rStyle w:val="sw"/>
                <w:rFonts w:ascii="Articulate" w:hAnsi="Articulate"/>
                <w:bCs/>
                <w:i/>
                <w:iCs/>
                <w:sz w:val="20"/>
                <w:lang w:val="en-US"/>
              </w:rPr>
              <w:t xml:space="preserve"> </w:t>
            </w:r>
            <w:r w:rsidRPr="00F70711">
              <w:rPr>
                <w:rStyle w:val="sw"/>
                <w:rFonts w:ascii="Articulate" w:hAnsi="Articulate"/>
                <w:bCs/>
                <w:i/>
                <w:iCs/>
                <w:sz w:val="20"/>
              </w:rPr>
              <w:t>modeling</w:t>
            </w:r>
            <w:r w:rsidRPr="00F70711">
              <w:rPr>
                <w:rFonts w:ascii="Articulate" w:hAnsi="Articulate"/>
                <w:bCs/>
                <w:i/>
                <w:iCs/>
                <w:sz w:val="20"/>
                <w:shd w:val="clear" w:color="auto" w:fill="FFFFFF"/>
              </w:rPr>
              <w:t xml:space="preserve"> </w:t>
            </w:r>
            <w:r w:rsidRPr="00F70711">
              <w:rPr>
                <w:rStyle w:val="sw"/>
                <w:rFonts w:ascii="Articulate" w:hAnsi="Articulate"/>
                <w:bCs/>
                <w:i/>
                <w:iCs/>
                <w:sz w:val="20"/>
              </w:rPr>
              <w:t>technique</w:t>
            </w:r>
            <w:r w:rsidR="00093EBC">
              <w:rPr>
                <w:rStyle w:val="sw"/>
                <w:rFonts w:ascii="Articulate" w:hAnsi="Articulate"/>
                <w:bCs/>
                <w:i/>
                <w:iCs/>
                <w:sz w:val="20"/>
                <w:lang w:val="en-US"/>
              </w:rPr>
              <w:t xml:space="preserve"> </w:t>
            </w:r>
            <w:r w:rsidRPr="00F70711">
              <w:rPr>
                <w:rStyle w:val="sw"/>
                <w:rFonts w:ascii="Articulate" w:hAnsi="Articulate"/>
                <w:bCs/>
                <w:i/>
                <w:iCs/>
                <w:sz w:val="20"/>
              </w:rPr>
              <w:t>that</w:t>
            </w:r>
            <w:r w:rsidR="00093EBC">
              <w:rPr>
                <w:rStyle w:val="sw"/>
                <w:rFonts w:ascii="Articulate" w:hAnsi="Articulate"/>
                <w:bCs/>
                <w:i/>
                <w:iCs/>
                <w:sz w:val="20"/>
                <w:lang w:val="en-US"/>
              </w:rPr>
              <w:t xml:space="preserve"> </w:t>
            </w:r>
            <w:r w:rsidRPr="00F70711">
              <w:rPr>
                <w:rStyle w:val="sw"/>
                <w:rFonts w:ascii="Articulate" w:hAnsi="Articulate"/>
                <w:bCs/>
                <w:i/>
                <w:iCs/>
                <w:sz w:val="20"/>
              </w:rPr>
              <w:t>obtains</w:t>
            </w:r>
            <w:r w:rsidR="00093EBC">
              <w:rPr>
                <w:rStyle w:val="sw"/>
                <w:rFonts w:ascii="Articulate" w:hAnsi="Articulate"/>
                <w:bCs/>
                <w:i/>
                <w:iCs/>
                <w:sz w:val="20"/>
                <w:lang w:val="en-US"/>
              </w:rPr>
              <w:t xml:space="preserve"> </w:t>
            </w:r>
            <w:r w:rsidRPr="00F70711">
              <w:rPr>
                <w:rStyle w:val="sw"/>
                <w:rFonts w:ascii="Articulate" w:hAnsi="Articulate"/>
                <w:bCs/>
                <w:i/>
                <w:iCs/>
                <w:sz w:val="20"/>
              </w:rPr>
              <w:t>model</w:t>
            </w:r>
            <w:r w:rsidR="00093EBC">
              <w:rPr>
                <w:rStyle w:val="sw"/>
                <w:rFonts w:ascii="Articulate" w:hAnsi="Articulate"/>
                <w:bCs/>
                <w:i/>
                <w:iCs/>
                <w:sz w:val="20"/>
                <w:lang w:val="en-US"/>
              </w:rPr>
              <w:t xml:space="preserve"> </w:t>
            </w:r>
            <w:r w:rsidRPr="00F70711">
              <w:rPr>
                <w:rStyle w:val="sw"/>
                <w:rFonts w:ascii="Articulate" w:hAnsi="Articulate"/>
                <w:bCs/>
                <w:i/>
                <w:iCs/>
                <w:sz w:val="20"/>
              </w:rPr>
              <w:t>parameters</w:t>
            </w:r>
            <w:r w:rsidR="00093EBC">
              <w:rPr>
                <w:rStyle w:val="sw"/>
                <w:rFonts w:ascii="Articulate" w:hAnsi="Articulate"/>
                <w:bCs/>
                <w:i/>
                <w:iCs/>
                <w:sz w:val="20"/>
                <w:lang w:val="en-US"/>
              </w:rPr>
              <w:t xml:space="preserve"> </w:t>
            </w:r>
            <w:r w:rsidRPr="00F70711">
              <w:rPr>
                <w:rStyle w:val="sw"/>
                <w:rFonts w:ascii="Articulate" w:hAnsi="Articulate"/>
                <w:bCs/>
                <w:i/>
                <w:iCs/>
                <w:sz w:val="20"/>
              </w:rPr>
              <w:t>directly</w:t>
            </w:r>
            <w:r w:rsidR="00093EBC">
              <w:rPr>
                <w:rStyle w:val="sw"/>
                <w:rFonts w:ascii="Articulate" w:hAnsi="Articulate"/>
                <w:bCs/>
                <w:i/>
                <w:iCs/>
                <w:sz w:val="20"/>
                <w:lang w:val="en-US"/>
              </w:rPr>
              <w:t xml:space="preserve"> </w:t>
            </w:r>
            <w:r w:rsidRPr="00F70711">
              <w:rPr>
                <w:rStyle w:val="sw"/>
                <w:rFonts w:ascii="Articulate" w:hAnsi="Articulate"/>
                <w:bCs/>
                <w:i/>
                <w:iCs/>
                <w:sz w:val="20"/>
              </w:rPr>
              <w:t>from</w:t>
            </w:r>
            <w:r w:rsidR="00093EBC">
              <w:rPr>
                <w:rStyle w:val="sw"/>
                <w:rFonts w:ascii="Articulate" w:hAnsi="Articulate"/>
                <w:bCs/>
                <w:i/>
                <w:iCs/>
                <w:sz w:val="20"/>
                <w:lang w:val="en-US"/>
              </w:rPr>
              <w:t xml:space="preserve"> </w:t>
            </w:r>
            <w:r w:rsidRPr="00F70711">
              <w:rPr>
                <w:rStyle w:val="sw"/>
                <w:rFonts w:ascii="Articulate" w:hAnsi="Articulate"/>
                <w:bCs/>
                <w:i/>
                <w:iCs/>
                <w:sz w:val="20"/>
              </w:rPr>
              <w:t>observed</w:t>
            </w:r>
            <w:r w:rsidR="00093EBC">
              <w:rPr>
                <w:rStyle w:val="sw"/>
                <w:rFonts w:ascii="Articulate" w:hAnsi="Articulate"/>
                <w:bCs/>
                <w:i/>
                <w:iCs/>
                <w:sz w:val="20"/>
                <w:lang w:val="en-US"/>
              </w:rPr>
              <w:t xml:space="preserve"> </w:t>
            </w:r>
            <w:r w:rsidRPr="00F70711">
              <w:rPr>
                <w:rStyle w:val="sw"/>
                <w:rFonts w:ascii="Articulate" w:hAnsi="Articulate"/>
                <w:bCs/>
                <w:i/>
                <w:iCs/>
                <w:sz w:val="20"/>
              </w:rPr>
              <w:t>data.</w:t>
            </w:r>
            <w:r w:rsidRPr="00F70711">
              <w:rPr>
                <w:rFonts w:ascii="Articulate" w:hAnsi="Articulate"/>
                <w:bCs/>
                <w:i/>
                <w:iCs/>
                <w:sz w:val="20"/>
              </w:rPr>
              <w:t xml:space="preserve"> </w:t>
            </w:r>
            <w:r w:rsidRPr="00F70711">
              <w:rPr>
                <w:rStyle w:val="sw"/>
                <w:rFonts w:ascii="Articulate" w:hAnsi="Articulate"/>
                <w:bCs/>
                <w:i/>
                <w:iCs/>
                <w:sz w:val="20"/>
              </w:rPr>
              <w:t>The</w:t>
            </w:r>
            <w:r w:rsidR="00093EBC">
              <w:rPr>
                <w:rStyle w:val="sw"/>
                <w:rFonts w:ascii="Articulate" w:hAnsi="Articulate"/>
                <w:bCs/>
                <w:i/>
                <w:iCs/>
                <w:sz w:val="20"/>
                <w:lang w:val="en-US"/>
              </w:rPr>
              <w:t xml:space="preserve"> </w:t>
            </w:r>
            <w:r w:rsidRPr="00F70711">
              <w:rPr>
                <w:rStyle w:val="sw"/>
                <w:rFonts w:ascii="Articulate" w:hAnsi="Articulate"/>
                <w:bCs/>
                <w:i/>
                <w:iCs/>
                <w:sz w:val="20"/>
              </w:rPr>
              <w:t>purpose</w:t>
            </w:r>
            <w:r w:rsidRPr="00F70711">
              <w:rPr>
                <w:rFonts w:ascii="Articulate" w:hAnsi="Articulate"/>
                <w:bCs/>
                <w:i/>
                <w:iCs/>
                <w:sz w:val="20"/>
                <w:shd w:val="clear" w:color="auto" w:fill="FFFFFF"/>
              </w:rPr>
              <w:t xml:space="preserve"> </w:t>
            </w:r>
            <w:r w:rsidRPr="00F70711">
              <w:rPr>
                <w:rStyle w:val="sw"/>
                <w:rFonts w:ascii="Articulate" w:hAnsi="Articulate"/>
                <w:bCs/>
                <w:i/>
                <w:iCs/>
                <w:sz w:val="20"/>
              </w:rPr>
              <w:t>of</w:t>
            </w:r>
            <w:r w:rsidR="00093EBC">
              <w:rPr>
                <w:rStyle w:val="sw"/>
                <w:rFonts w:ascii="Articulate" w:hAnsi="Articulate"/>
                <w:bCs/>
                <w:i/>
                <w:iCs/>
                <w:sz w:val="20"/>
                <w:lang w:val="en-US"/>
              </w:rPr>
              <w:t xml:space="preserve"> </w:t>
            </w:r>
            <w:r w:rsidRPr="00F70711">
              <w:rPr>
                <w:rStyle w:val="sw"/>
                <w:rFonts w:ascii="Articulate" w:hAnsi="Articulate"/>
                <w:bCs/>
                <w:i/>
                <w:iCs/>
                <w:sz w:val="20"/>
              </w:rPr>
              <w:t>this</w:t>
            </w:r>
            <w:r w:rsidR="00093EBC">
              <w:rPr>
                <w:rStyle w:val="sw"/>
                <w:rFonts w:ascii="Articulate" w:hAnsi="Articulate"/>
                <w:bCs/>
                <w:i/>
                <w:iCs/>
                <w:sz w:val="20"/>
                <w:lang w:val="en-US"/>
              </w:rPr>
              <w:t xml:space="preserve"> </w:t>
            </w:r>
            <w:r w:rsidRPr="00F70711">
              <w:rPr>
                <w:rStyle w:val="sw"/>
                <w:rFonts w:ascii="Articulate" w:hAnsi="Articulate"/>
                <w:bCs/>
                <w:i/>
                <w:iCs/>
                <w:sz w:val="20"/>
              </w:rPr>
              <w:t>study</w:t>
            </w:r>
            <w:r w:rsidR="00093EBC">
              <w:rPr>
                <w:rStyle w:val="sw"/>
                <w:rFonts w:ascii="Articulate" w:hAnsi="Articulate"/>
                <w:bCs/>
                <w:i/>
                <w:iCs/>
                <w:sz w:val="20"/>
                <w:lang w:val="en-US"/>
              </w:rPr>
              <w:t xml:space="preserve"> </w:t>
            </w:r>
            <w:r w:rsidRPr="00F70711">
              <w:rPr>
                <w:rStyle w:val="sw"/>
                <w:rFonts w:ascii="Articulate" w:hAnsi="Articulate"/>
                <w:bCs/>
                <w:i/>
                <w:iCs/>
                <w:sz w:val="20"/>
              </w:rPr>
              <w:t>is</w:t>
            </w:r>
            <w:r w:rsidR="00093EBC">
              <w:rPr>
                <w:rStyle w:val="sw"/>
                <w:rFonts w:ascii="Articulate" w:hAnsi="Articulate"/>
                <w:bCs/>
                <w:i/>
                <w:iCs/>
                <w:sz w:val="20"/>
                <w:lang w:val="en-US"/>
              </w:rPr>
              <w:t xml:space="preserve"> </w:t>
            </w:r>
            <w:r w:rsidRPr="00F70711">
              <w:rPr>
                <w:rStyle w:val="sw"/>
                <w:rFonts w:ascii="Articulate" w:hAnsi="Articulate"/>
                <w:bCs/>
                <w:i/>
                <w:iCs/>
                <w:sz w:val="20"/>
              </w:rPr>
              <w:t>to</w:t>
            </w:r>
            <w:r w:rsidR="00093EBC">
              <w:rPr>
                <w:rStyle w:val="sw"/>
                <w:rFonts w:ascii="Articulate" w:hAnsi="Articulate"/>
                <w:bCs/>
                <w:i/>
                <w:iCs/>
                <w:sz w:val="20"/>
                <w:lang w:val="en-US"/>
              </w:rPr>
              <w:t xml:space="preserve"> </w:t>
            </w:r>
            <w:r w:rsidRPr="00F70711">
              <w:rPr>
                <w:rStyle w:val="sw"/>
                <w:rFonts w:ascii="Articulate" w:hAnsi="Articulate"/>
                <w:bCs/>
                <w:i/>
                <w:iCs/>
                <w:sz w:val="20"/>
              </w:rPr>
              <w:t>create</w:t>
            </w:r>
            <w:r w:rsidR="00093EBC">
              <w:rPr>
                <w:rStyle w:val="sw"/>
                <w:rFonts w:ascii="Articulate" w:hAnsi="Articulate"/>
                <w:bCs/>
                <w:i/>
                <w:iCs/>
                <w:sz w:val="20"/>
                <w:lang w:val="en-US"/>
              </w:rPr>
              <w:t xml:space="preserve"> </w:t>
            </w:r>
            <w:r w:rsidRPr="00F70711">
              <w:rPr>
                <w:rStyle w:val="sw"/>
                <w:rFonts w:ascii="Articulate" w:hAnsi="Articulate"/>
                <w:bCs/>
                <w:i/>
                <w:iCs/>
                <w:sz w:val="20"/>
              </w:rPr>
              <w:t>forward</w:t>
            </w:r>
            <w:r w:rsidR="00093EBC">
              <w:rPr>
                <w:rStyle w:val="sw"/>
                <w:rFonts w:ascii="Articulate" w:hAnsi="Articulate"/>
                <w:bCs/>
                <w:i/>
                <w:iCs/>
                <w:sz w:val="20"/>
                <w:lang w:val="en-US"/>
              </w:rPr>
              <w:t xml:space="preserve"> </w:t>
            </w:r>
            <w:r w:rsidRPr="00F70711">
              <w:rPr>
                <w:rStyle w:val="sw"/>
                <w:rFonts w:ascii="Articulate" w:hAnsi="Articulate"/>
                <w:bCs/>
                <w:i/>
                <w:iCs/>
                <w:sz w:val="20"/>
              </w:rPr>
              <w:t>modeling</w:t>
            </w:r>
            <w:r w:rsidR="00093EBC">
              <w:rPr>
                <w:rStyle w:val="sw"/>
                <w:rFonts w:ascii="Articulate" w:hAnsi="Articulate"/>
                <w:bCs/>
                <w:i/>
                <w:iCs/>
                <w:sz w:val="20"/>
                <w:lang w:val="en-US"/>
              </w:rPr>
              <w:t xml:space="preserve"> </w:t>
            </w:r>
            <w:r w:rsidRPr="00F70711">
              <w:rPr>
                <w:rStyle w:val="sw"/>
                <w:rFonts w:ascii="Articulate" w:hAnsi="Articulate"/>
                <w:bCs/>
                <w:i/>
                <w:iCs/>
                <w:sz w:val="20"/>
              </w:rPr>
              <w:t>of</w:t>
            </w:r>
            <w:r w:rsidR="00093EBC">
              <w:rPr>
                <w:rStyle w:val="sw"/>
                <w:rFonts w:ascii="Articulate" w:hAnsi="Articulate"/>
                <w:bCs/>
                <w:i/>
                <w:iCs/>
                <w:sz w:val="20"/>
                <w:lang w:val="en-US"/>
              </w:rPr>
              <w:t xml:space="preserve"> </w:t>
            </w:r>
            <w:r w:rsidRPr="00F70711">
              <w:rPr>
                <w:rStyle w:val="sw"/>
                <w:rFonts w:ascii="Articulate" w:hAnsi="Articulate"/>
                <w:bCs/>
                <w:i/>
                <w:iCs/>
                <w:sz w:val="20"/>
              </w:rPr>
              <w:t>the</w:t>
            </w:r>
            <w:r w:rsidR="00093EBC">
              <w:rPr>
                <w:rStyle w:val="sw"/>
                <w:rFonts w:ascii="Articulate" w:hAnsi="Articulate"/>
                <w:bCs/>
                <w:i/>
                <w:iCs/>
                <w:sz w:val="20"/>
                <w:lang w:val="en-US"/>
              </w:rPr>
              <w:t xml:space="preserve"> </w:t>
            </w:r>
            <w:r w:rsidRPr="00F70711">
              <w:rPr>
                <w:rStyle w:val="sw"/>
                <w:rFonts w:ascii="Articulate" w:hAnsi="Articulate"/>
                <w:bCs/>
                <w:i/>
                <w:iCs/>
                <w:sz w:val="20"/>
              </w:rPr>
              <w:t>Talwani</w:t>
            </w:r>
            <w:r w:rsidR="00093EBC">
              <w:rPr>
                <w:rStyle w:val="sw"/>
                <w:rFonts w:ascii="Articulate" w:hAnsi="Articulate"/>
                <w:bCs/>
                <w:i/>
                <w:iCs/>
                <w:sz w:val="20"/>
                <w:lang w:val="en-US"/>
              </w:rPr>
              <w:t xml:space="preserve"> </w:t>
            </w:r>
            <w:r w:rsidRPr="00F70711">
              <w:rPr>
                <w:rStyle w:val="sw"/>
                <w:rFonts w:ascii="Articulate" w:hAnsi="Articulate"/>
                <w:bCs/>
                <w:i/>
                <w:iCs/>
                <w:sz w:val="20"/>
              </w:rPr>
              <w:t>model</w:t>
            </w:r>
            <w:r w:rsidR="00093EBC">
              <w:rPr>
                <w:rStyle w:val="sw"/>
                <w:rFonts w:ascii="Articulate" w:hAnsi="Articulate"/>
                <w:bCs/>
                <w:i/>
                <w:iCs/>
                <w:sz w:val="20"/>
                <w:lang w:val="en-US"/>
              </w:rPr>
              <w:t xml:space="preserve"> </w:t>
            </w:r>
            <w:r w:rsidRPr="00F70711">
              <w:rPr>
                <w:rStyle w:val="sw"/>
                <w:rFonts w:ascii="Articulate" w:hAnsi="Articulate"/>
                <w:bCs/>
                <w:i/>
                <w:iCs/>
                <w:sz w:val="20"/>
              </w:rPr>
              <w:t>and</w:t>
            </w:r>
            <w:r w:rsidR="00093EBC">
              <w:rPr>
                <w:rStyle w:val="sw"/>
                <w:rFonts w:ascii="Articulate" w:hAnsi="Articulate"/>
                <w:bCs/>
                <w:i/>
                <w:iCs/>
                <w:sz w:val="20"/>
                <w:lang w:val="en-US"/>
              </w:rPr>
              <w:t xml:space="preserve"> </w:t>
            </w:r>
            <w:r w:rsidRPr="00F70711">
              <w:rPr>
                <w:rStyle w:val="sw"/>
                <w:rFonts w:ascii="Articulate" w:hAnsi="Articulate"/>
                <w:bCs/>
                <w:i/>
                <w:iCs/>
                <w:sz w:val="20"/>
              </w:rPr>
              <w:t>inverse</w:t>
            </w:r>
            <w:r w:rsidRPr="00F70711">
              <w:rPr>
                <w:rFonts w:ascii="Articulate" w:hAnsi="Articulate"/>
                <w:bCs/>
                <w:i/>
                <w:iCs/>
                <w:sz w:val="20"/>
                <w:shd w:val="clear" w:color="auto" w:fill="FFFFFF"/>
              </w:rPr>
              <w:t xml:space="preserve"> </w:t>
            </w:r>
            <w:r w:rsidRPr="00F70711">
              <w:rPr>
                <w:rStyle w:val="sw"/>
                <w:rFonts w:ascii="Articulate" w:hAnsi="Articulate"/>
                <w:bCs/>
                <w:i/>
                <w:iCs/>
                <w:sz w:val="20"/>
              </w:rPr>
              <w:t>modeling</w:t>
            </w:r>
            <w:r w:rsidR="00093EBC">
              <w:rPr>
                <w:rStyle w:val="sw"/>
                <w:rFonts w:ascii="Articulate" w:hAnsi="Articulate"/>
                <w:bCs/>
                <w:i/>
                <w:iCs/>
                <w:sz w:val="20"/>
                <w:lang w:val="en-US"/>
              </w:rPr>
              <w:t xml:space="preserve"> </w:t>
            </w:r>
            <w:r w:rsidRPr="00F70711">
              <w:rPr>
                <w:rStyle w:val="sw"/>
                <w:rFonts w:ascii="Articulate" w:hAnsi="Articulate"/>
                <w:bCs/>
                <w:i/>
                <w:iCs/>
                <w:sz w:val="20"/>
              </w:rPr>
              <w:t>using</w:t>
            </w:r>
            <w:r w:rsidR="00093EBC">
              <w:rPr>
                <w:rStyle w:val="sw"/>
                <w:rFonts w:ascii="Articulate" w:hAnsi="Articulate"/>
                <w:bCs/>
                <w:i/>
                <w:iCs/>
                <w:sz w:val="20"/>
              </w:rPr>
              <w:t xml:space="preserve"> flower </w:t>
            </w:r>
            <w:r w:rsidRPr="00F70711">
              <w:rPr>
                <w:rStyle w:val="sw"/>
                <w:rFonts w:ascii="Articulate" w:hAnsi="Articulate"/>
                <w:bCs/>
                <w:i/>
                <w:iCs/>
                <w:sz w:val="20"/>
              </w:rPr>
              <w:t>pollination</w:t>
            </w:r>
            <w:r w:rsidR="00093EBC">
              <w:rPr>
                <w:rStyle w:val="sw"/>
                <w:rFonts w:ascii="Articulate" w:hAnsi="Articulate"/>
                <w:bCs/>
                <w:i/>
                <w:iCs/>
                <w:sz w:val="20"/>
                <w:lang w:val="en-US"/>
              </w:rPr>
              <w:t xml:space="preserve"> </w:t>
            </w:r>
            <w:r w:rsidRPr="00F70711">
              <w:rPr>
                <w:rStyle w:val="sw"/>
                <w:rFonts w:ascii="Articulate" w:hAnsi="Articulate"/>
                <w:bCs/>
                <w:i/>
                <w:iCs/>
                <w:sz w:val="20"/>
              </w:rPr>
              <w:t>algorithm (FPA). FPA</w:t>
            </w:r>
            <w:r w:rsidR="00093EBC">
              <w:rPr>
                <w:rStyle w:val="sw"/>
                <w:rFonts w:ascii="Articulate" w:hAnsi="Articulate"/>
                <w:bCs/>
                <w:i/>
                <w:iCs/>
                <w:sz w:val="20"/>
                <w:lang w:val="en-US"/>
              </w:rPr>
              <w:t xml:space="preserve"> </w:t>
            </w:r>
            <w:r w:rsidRPr="00F70711">
              <w:rPr>
                <w:rStyle w:val="sw"/>
                <w:rFonts w:ascii="Articulate" w:hAnsi="Articulate"/>
                <w:bCs/>
                <w:i/>
                <w:iCs/>
                <w:sz w:val="20"/>
              </w:rPr>
              <w:t>is</w:t>
            </w:r>
            <w:r w:rsidR="00093EBC">
              <w:rPr>
                <w:rStyle w:val="sw"/>
                <w:rFonts w:ascii="Articulate" w:hAnsi="Articulate"/>
                <w:bCs/>
                <w:i/>
                <w:iCs/>
                <w:sz w:val="20"/>
                <w:lang w:val="en-US"/>
              </w:rPr>
              <w:t xml:space="preserve"> </w:t>
            </w:r>
            <w:r w:rsidRPr="00F70711">
              <w:rPr>
                <w:rStyle w:val="sw"/>
                <w:rFonts w:ascii="Articulate" w:hAnsi="Articulate"/>
                <w:bCs/>
                <w:i/>
                <w:iCs/>
                <w:sz w:val="20"/>
              </w:rPr>
              <w:t>part</w:t>
            </w:r>
            <w:r w:rsidR="00093EBC">
              <w:rPr>
                <w:rStyle w:val="sw"/>
                <w:rFonts w:ascii="Articulate" w:hAnsi="Articulate"/>
                <w:bCs/>
                <w:i/>
                <w:iCs/>
                <w:sz w:val="20"/>
                <w:lang w:val="en-US"/>
              </w:rPr>
              <w:t xml:space="preserve"> </w:t>
            </w:r>
            <w:r w:rsidRPr="00F70711">
              <w:rPr>
                <w:rStyle w:val="sw"/>
                <w:rFonts w:ascii="Articulate" w:hAnsi="Articulate"/>
                <w:bCs/>
                <w:i/>
                <w:iCs/>
                <w:sz w:val="20"/>
              </w:rPr>
              <w:t>of</w:t>
            </w:r>
            <w:r w:rsidR="00093EBC">
              <w:rPr>
                <w:rStyle w:val="sw"/>
                <w:rFonts w:ascii="Articulate" w:hAnsi="Articulate"/>
                <w:bCs/>
                <w:i/>
                <w:iCs/>
                <w:sz w:val="20"/>
                <w:lang w:val="en-US"/>
              </w:rPr>
              <w:t xml:space="preserve"> </w:t>
            </w:r>
            <w:r w:rsidRPr="00F70711">
              <w:rPr>
                <w:rStyle w:val="sw"/>
                <w:rFonts w:ascii="Articulate" w:hAnsi="Articulate"/>
                <w:bCs/>
                <w:i/>
                <w:iCs/>
                <w:sz w:val="20"/>
              </w:rPr>
              <w:t>the</w:t>
            </w:r>
            <w:r w:rsidR="00093EBC">
              <w:rPr>
                <w:rStyle w:val="sw"/>
                <w:rFonts w:ascii="Articulate" w:hAnsi="Articulate"/>
                <w:bCs/>
                <w:i/>
                <w:iCs/>
                <w:sz w:val="20"/>
                <w:lang w:val="en-US"/>
              </w:rPr>
              <w:t xml:space="preserve"> </w:t>
            </w:r>
            <w:r w:rsidRPr="00F70711">
              <w:rPr>
                <w:rStyle w:val="sw"/>
                <w:rFonts w:ascii="Articulate" w:hAnsi="Articulate"/>
                <w:bCs/>
                <w:i/>
                <w:iCs/>
                <w:sz w:val="20"/>
              </w:rPr>
              <w:t>non-deterministic</w:t>
            </w:r>
            <w:r w:rsidR="00093EBC">
              <w:rPr>
                <w:rStyle w:val="sw"/>
                <w:rFonts w:ascii="Articulate" w:hAnsi="Articulate"/>
                <w:bCs/>
                <w:i/>
                <w:iCs/>
                <w:sz w:val="20"/>
                <w:lang w:val="en-US"/>
              </w:rPr>
              <w:t xml:space="preserve"> </w:t>
            </w:r>
            <w:r w:rsidRPr="00F70711">
              <w:rPr>
                <w:rStyle w:val="sw"/>
                <w:rFonts w:ascii="Articulate" w:hAnsi="Articulate"/>
                <w:bCs/>
                <w:i/>
                <w:iCs/>
                <w:sz w:val="20"/>
              </w:rPr>
              <w:t>inversion. FPA is often referred to as the flower pollination algorithm and was developed by Xin-She Yang in 2012, this</w:t>
            </w:r>
            <w:r w:rsidR="00093EBC">
              <w:rPr>
                <w:rStyle w:val="sw"/>
                <w:rFonts w:ascii="Articulate" w:hAnsi="Articulate"/>
                <w:bCs/>
                <w:i/>
                <w:iCs/>
                <w:sz w:val="20"/>
                <w:lang w:val="en-US"/>
              </w:rPr>
              <w:t xml:space="preserve"> </w:t>
            </w:r>
            <w:r w:rsidRPr="00F70711">
              <w:rPr>
                <w:rStyle w:val="sw"/>
                <w:rFonts w:ascii="Articulate" w:hAnsi="Articulate"/>
                <w:bCs/>
                <w:i/>
                <w:iCs/>
                <w:sz w:val="20"/>
              </w:rPr>
              <w:t>algorithm</w:t>
            </w:r>
            <w:r w:rsidR="00093EBC">
              <w:rPr>
                <w:rStyle w:val="sw"/>
                <w:rFonts w:ascii="Articulate" w:hAnsi="Articulate"/>
                <w:bCs/>
                <w:i/>
                <w:iCs/>
                <w:sz w:val="20"/>
                <w:lang w:val="en-US"/>
              </w:rPr>
              <w:t xml:space="preserve"> </w:t>
            </w:r>
            <w:r w:rsidRPr="00F70711">
              <w:rPr>
                <w:rStyle w:val="sw"/>
                <w:rFonts w:ascii="Articulate" w:hAnsi="Articulate"/>
                <w:bCs/>
                <w:i/>
                <w:iCs/>
                <w:sz w:val="20"/>
              </w:rPr>
              <w:t>is</w:t>
            </w:r>
            <w:r w:rsidR="00093EBC">
              <w:rPr>
                <w:rStyle w:val="sw"/>
                <w:rFonts w:ascii="Articulate" w:hAnsi="Articulate"/>
                <w:bCs/>
                <w:i/>
                <w:iCs/>
                <w:sz w:val="20"/>
                <w:lang w:val="en-US"/>
              </w:rPr>
              <w:t xml:space="preserve"> </w:t>
            </w:r>
            <w:r w:rsidRPr="00F70711">
              <w:rPr>
                <w:rStyle w:val="sw"/>
                <w:rFonts w:ascii="Articulate" w:hAnsi="Articulate"/>
                <w:bCs/>
                <w:i/>
                <w:iCs/>
                <w:sz w:val="20"/>
              </w:rPr>
              <w:t>inspired</w:t>
            </w:r>
            <w:r w:rsidR="00093EBC">
              <w:rPr>
                <w:rStyle w:val="sw"/>
                <w:rFonts w:ascii="Articulate" w:hAnsi="Articulate"/>
                <w:bCs/>
                <w:i/>
                <w:iCs/>
                <w:sz w:val="20"/>
                <w:lang w:val="en-US"/>
              </w:rPr>
              <w:t xml:space="preserve"> </w:t>
            </w:r>
            <w:r w:rsidRPr="00F70711">
              <w:rPr>
                <w:rStyle w:val="sw"/>
                <w:rFonts w:ascii="Articulate" w:hAnsi="Articulate"/>
                <w:bCs/>
                <w:i/>
                <w:iCs/>
                <w:sz w:val="20"/>
              </w:rPr>
              <w:t>by</w:t>
            </w:r>
            <w:r w:rsidR="00093EBC">
              <w:rPr>
                <w:rStyle w:val="sw"/>
                <w:rFonts w:ascii="Articulate" w:hAnsi="Articulate"/>
                <w:bCs/>
                <w:i/>
                <w:iCs/>
                <w:sz w:val="20"/>
                <w:lang w:val="en-US"/>
              </w:rPr>
              <w:t xml:space="preserve"> </w:t>
            </w:r>
            <w:r w:rsidRPr="00F70711">
              <w:rPr>
                <w:rStyle w:val="sw"/>
                <w:rFonts w:ascii="Articulate" w:hAnsi="Articulate"/>
                <w:bCs/>
                <w:i/>
                <w:iCs/>
                <w:sz w:val="20"/>
              </w:rPr>
              <w:t>the</w:t>
            </w:r>
            <w:r w:rsidRPr="00F70711">
              <w:rPr>
                <w:rFonts w:ascii="Articulate" w:hAnsi="Articulate"/>
                <w:bCs/>
                <w:i/>
                <w:iCs/>
                <w:sz w:val="20"/>
                <w:shd w:val="clear" w:color="auto" w:fill="FFFFFF"/>
              </w:rPr>
              <w:t xml:space="preserve"> </w:t>
            </w:r>
            <w:r w:rsidRPr="00F70711">
              <w:rPr>
                <w:rStyle w:val="sw"/>
                <w:rFonts w:ascii="Articulate" w:hAnsi="Articulate"/>
                <w:bCs/>
                <w:i/>
                <w:iCs/>
                <w:sz w:val="20"/>
              </w:rPr>
              <w:t>pollination</w:t>
            </w:r>
            <w:r w:rsidR="00093EBC">
              <w:rPr>
                <w:rStyle w:val="sw"/>
                <w:rFonts w:ascii="Articulate" w:hAnsi="Articulate"/>
                <w:bCs/>
                <w:i/>
                <w:iCs/>
                <w:sz w:val="20"/>
                <w:lang w:val="en-US"/>
              </w:rPr>
              <w:t xml:space="preserve"> </w:t>
            </w:r>
            <w:r w:rsidRPr="00F70711">
              <w:rPr>
                <w:rStyle w:val="sw"/>
                <w:rFonts w:ascii="Articulate" w:hAnsi="Articulate"/>
                <w:bCs/>
                <w:i/>
                <w:iCs/>
                <w:sz w:val="20"/>
              </w:rPr>
              <w:t>process</w:t>
            </w:r>
            <w:r w:rsidR="00093EBC">
              <w:rPr>
                <w:rStyle w:val="sw"/>
                <w:rFonts w:ascii="Articulate" w:hAnsi="Articulate"/>
                <w:bCs/>
                <w:i/>
                <w:iCs/>
                <w:sz w:val="20"/>
                <w:lang w:val="en-US"/>
              </w:rPr>
              <w:t xml:space="preserve"> </w:t>
            </w:r>
            <w:r w:rsidRPr="00F70711">
              <w:rPr>
                <w:rStyle w:val="sw"/>
                <w:rFonts w:ascii="Articulate" w:hAnsi="Articulate"/>
                <w:bCs/>
                <w:i/>
                <w:iCs/>
                <w:sz w:val="20"/>
              </w:rPr>
              <w:t>of</w:t>
            </w:r>
            <w:r w:rsidR="00093EBC">
              <w:rPr>
                <w:rStyle w:val="sw"/>
                <w:rFonts w:ascii="Articulate" w:hAnsi="Articulate"/>
                <w:bCs/>
                <w:i/>
                <w:iCs/>
                <w:sz w:val="20"/>
                <w:lang w:val="en-US"/>
              </w:rPr>
              <w:t xml:space="preserve"> </w:t>
            </w:r>
            <w:r w:rsidRPr="00F70711">
              <w:rPr>
                <w:rStyle w:val="sw"/>
                <w:rFonts w:ascii="Articulate" w:hAnsi="Articulate"/>
                <w:bCs/>
                <w:i/>
                <w:iCs/>
                <w:sz w:val="20"/>
              </w:rPr>
              <w:t>flowers. Modeling in this study uses three simple models to</w:t>
            </w:r>
            <w:r w:rsidRPr="00F70711">
              <w:rPr>
                <w:rFonts w:ascii="Articulate" w:hAnsi="Articulate"/>
                <w:bCs/>
                <w:i/>
                <w:iCs/>
                <w:sz w:val="20"/>
                <w:shd w:val="clear" w:color="auto" w:fill="FFFFFF"/>
              </w:rPr>
              <w:t xml:space="preserve"> </w:t>
            </w:r>
            <w:r w:rsidRPr="00F70711">
              <w:rPr>
                <w:rStyle w:val="sw"/>
                <w:rFonts w:ascii="Articulate" w:hAnsi="Articulate"/>
                <w:bCs/>
                <w:i/>
                <w:iCs/>
                <w:sz w:val="20"/>
              </w:rPr>
              <w:t>describe</w:t>
            </w:r>
            <w:r w:rsidR="00093EBC">
              <w:rPr>
                <w:rStyle w:val="sw"/>
                <w:rFonts w:ascii="Articulate" w:hAnsi="Articulate"/>
                <w:bCs/>
                <w:i/>
                <w:iCs/>
                <w:sz w:val="20"/>
                <w:lang w:val="en-US"/>
              </w:rPr>
              <w:t xml:space="preserve"> </w:t>
            </w:r>
            <w:r w:rsidRPr="00F70711">
              <w:rPr>
                <w:rStyle w:val="sw"/>
                <w:rFonts w:ascii="Articulate" w:hAnsi="Articulate"/>
                <w:bCs/>
                <w:i/>
                <w:iCs/>
                <w:sz w:val="20"/>
              </w:rPr>
              <w:t>subsurface</w:t>
            </w:r>
            <w:r w:rsidR="00093EBC">
              <w:rPr>
                <w:rStyle w:val="sw"/>
                <w:rFonts w:ascii="Articulate" w:hAnsi="Articulate"/>
                <w:bCs/>
                <w:i/>
                <w:iCs/>
                <w:sz w:val="20"/>
                <w:lang w:val="en-US"/>
              </w:rPr>
              <w:t xml:space="preserve"> </w:t>
            </w:r>
            <w:r w:rsidRPr="00F70711">
              <w:rPr>
                <w:rStyle w:val="sw"/>
                <w:rFonts w:ascii="Articulate" w:hAnsi="Articulate"/>
                <w:bCs/>
                <w:i/>
                <w:iCs/>
                <w:sz w:val="20"/>
              </w:rPr>
              <w:t>conditions. The first model used is the model with intrusion, the second model is the model with the fault and the third model is the model with the basin</w:t>
            </w:r>
            <w:r>
              <w:rPr>
                <w:rFonts w:ascii="Articulate" w:hAnsi="Articulate"/>
                <w:i/>
                <w:iCs/>
                <w:sz w:val="20"/>
                <w:szCs w:val="20"/>
              </w:rPr>
              <w:t>.</w:t>
            </w:r>
          </w:p>
        </w:tc>
      </w:tr>
      <w:tr w:rsidR="00157EEB" w14:paraId="1C49261B" w14:textId="77777777" w:rsidTr="00736D16">
        <w:tc>
          <w:tcPr>
            <w:tcW w:w="2660" w:type="dxa"/>
            <w:tcBorders>
              <w:top w:val="single" w:sz="4" w:space="0" w:color="auto"/>
              <w:left w:val="nil"/>
            </w:tcBorders>
          </w:tcPr>
          <w:p w14:paraId="0CA3F2A8" w14:textId="136C9A81" w:rsidR="00157EEB" w:rsidRPr="00157EEB" w:rsidRDefault="00157EEB" w:rsidP="00030550">
            <w:pPr>
              <w:jc w:val="both"/>
              <w:rPr>
                <w:rFonts w:ascii="Articulate" w:hAnsi="Articulate"/>
                <w:b/>
                <w:bCs/>
                <w:sz w:val="20"/>
                <w:szCs w:val="20"/>
                <w:lang w:val="en-US"/>
              </w:rPr>
            </w:pPr>
          </w:p>
        </w:tc>
        <w:tc>
          <w:tcPr>
            <w:tcW w:w="6978" w:type="dxa"/>
            <w:tcBorders>
              <w:top w:val="single" w:sz="4" w:space="0" w:color="auto"/>
              <w:right w:val="nil"/>
            </w:tcBorders>
          </w:tcPr>
          <w:p w14:paraId="08A0CF9B" w14:textId="15E00149" w:rsidR="00157EEB" w:rsidRPr="00157EEB" w:rsidRDefault="00157EEB" w:rsidP="00030550">
            <w:pPr>
              <w:jc w:val="both"/>
              <w:rPr>
                <w:rFonts w:ascii="Articulate" w:hAnsi="Articulate"/>
                <w:sz w:val="20"/>
                <w:szCs w:val="20"/>
                <w:lang w:val="en-US"/>
              </w:rPr>
            </w:pPr>
          </w:p>
        </w:tc>
      </w:tr>
    </w:tbl>
    <w:p w14:paraId="54392F16" w14:textId="77777777" w:rsidR="00870166" w:rsidRDefault="00870166" w:rsidP="00870166">
      <w:pPr>
        <w:pStyle w:val="ListParagraph"/>
        <w:ind w:left="426"/>
        <w:rPr>
          <w:rFonts w:ascii="Articulate" w:hAnsi="Articulate"/>
          <w:b/>
          <w:bCs/>
        </w:rPr>
      </w:pPr>
    </w:p>
    <w:p w14:paraId="2A04D35B" w14:textId="30D030AA" w:rsidR="00162DBA" w:rsidRPr="007B2760" w:rsidRDefault="00870166" w:rsidP="007B2760">
      <w:pPr>
        <w:pStyle w:val="ListParagraph"/>
        <w:numPr>
          <w:ilvl w:val="0"/>
          <w:numId w:val="7"/>
        </w:numPr>
        <w:ind w:left="426"/>
        <w:rPr>
          <w:rFonts w:ascii="Articulate" w:hAnsi="Articulate"/>
          <w:b/>
          <w:bCs/>
        </w:rPr>
      </w:pPr>
      <w:r>
        <w:rPr>
          <w:rFonts w:ascii="Articulate" w:hAnsi="Articulate"/>
          <w:b/>
          <w:bCs/>
        </w:rPr>
        <w:br w:type="column"/>
      </w:r>
      <w:r w:rsidR="00162DBA" w:rsidRPr="007B2760">
        <w:rPr>
          <w:rFonts w:ascii="Articulate" w:hAnsi="Articulate"/>
          <w:b/>
          <w:bCs/>
        </w:rPr>
        <w:lastRenderedPageBreak/>
        <w:t>PENDAHULUAN</w:t>
      </w:r>
    </w:p>
    <w:p w14:paraId="37195FB5" w14:textId="3928043D" w:rsidR="005D49D2" w:rsidRPr="00490C5C" w:rsidRDefault="005D49D2" w:rsidP="005D49D2">
      <w:pPr>
        <w:jc w:val="both"/>
        <w:rPr>
          <w:rFonts w:ascii="Articulate" w:hAnsi="Articulate"/>
        </w:rPr>
      </w:pPr>
      <w:r w:rsidRPr="00490C5C">
        <w:rPr>
          <w:rFonts w:ascii="Articulate" w:hAnsi="Articulate"/>
        </w:rPr>
        <w:t>Metode gayaberat merupakan salah satu metode geofisika yang didasarkan pada variasi medan gravitasi akibat perbedaan densitas batuan dibawah permukaan sehingga dalam pelaksanaannya yang diselidiki adalah perbedaan medan gravitasi dari suatu titik observasi terhadap titik observasi lainnya (Sarkowi, 2008). Konsep anomali gayaberat menekankan pada perbedaan antara gayaberat terukur dengan nilai gayaberat referensi untuk model teoritis bumi (</w:t>
      </w:r>
      <w:r w:rsidRPr="00490C5C">
        <w:rPr>
          <w:rFonts w:ascii="Articulate" w:hAnsi="Articulate"/>
          <w:i/>
          <w:iCs/>
        </w:rPr>
        <w:t>spheroid</w:t>
      </w:r>
      <w:r w:rsidRPr="00490C5C">
        <w:rPr>
          <w:rFonts w:ascii="Articulate" w:hAnsi="Articulate"/>
        </w:rPr>
        <w:t>). Perbedaan ini mencerminkan variasi kerapatan massa yang terdapat pada suatu wilayah prospek dengan sekitarnya baik secara horisontal maupun vertikal. Pengukuran gayaberat banyak digunakan dalam berbagai bidang, seperti pengukuran dan monitoring daerah panas bumi (Didas</w:t>
      </w:r>
      <w:r w:rsidR="00E6658D">
        <w:rPr>
          <w:rFonts w:ascii="Articulate" w:hAnsi="Articulate"/>
        </w:rPr>
        <w:t xml:space="preserve"> dkk</w:t>
      </w:r>
      <w:r w:rsidRPr="00490C5C">
        <w:rPr>
          <w:rFonts w:ascii="Articulate" w:hAnsi="Articulate"/>
        </w:rPr>
        <w:t xml:space="preserve">., 2022; Sarkowi </w:t>
      </w:r>
      <w:r w:rsidR="00E6658D">
        <w:rPr>
          <w:rFonts w:ascii="Articulate" w:hAnsi="Articulate"/>
        </w:rPr>
        <w:t>dan</w:t>
      </w:r>
      <w:r w:rsidRPr="00490C5C">
        <w:rPr>
          <w:rFonts w:ascii="Articulate" w:hAnsi="Articulate"/>
        </w:rPr>
        <w:t xml:space="preserve"> Wibowo, 2022; Zhu</w:t>
      </w:r>
      <w:r w:rsidR="00E6658D">
        <w:rPr>
          <w:rFonts w:ascii="Articulate" w:hAnsi="Articulate"/>
        </w:rPr>
        <w:t xml:space="preserve"> dkk.</w:t>
      </w:r>
      <w:r w:rsidRPr="00490C5C">
        <w:rPr>
          <w:rFonts w:ascii="Articulate" w:hAnsi="Articulate"/>
        </w:rPr>
        <w:t>, 2020), pemodelan dan analisis struktur (Hafidah</w:t>
      </w:r>
      <w:r w:rsidR="00E6658D">
        <w:rPr>
          <w:rFonts w:ascii="Articulate" w:hAnsi="Articulate"/>
        </w:rPr>
        <w:t xml:space="preserve"> dkk</w:t>
      </w:r>
      <w:r w:rsidRPr="00490C5C">
        <w:rPr>
          <w:rFonts w:ascii="Articulate" w:hAnsi="Articulate"/>
        </w:rPr>
        <w:t xml:space="preserve">., 2019; Ilmi </w:t>
      </w:r>
      <w:r w:rsidR="00E6658D">
        <w:rPr>
          <w:rFonts w:ascii="Articulate" w:hAnsi="Articulate"/>
        </w:rPr>
        <w:t xml:space="preserve">dan </w:t>
      </w:r>
      <w:r w:rsidRPr="00490C5C">
        <w:rPr>
          <w:rFonts w:ascii="Articulate" w:hAnsi="Articulate"/>
        </w:rPr>
        <w:t>Karyanto, 2020; Irawati</w:t>
      </w:r>
      <w:r w:rsidR="00E6658D">
        <w:rPr>
          <w:rFonts w:ascii="Articulate" w:hAnsi="Articulate"/>
        </w:rPr>
        <w:t xml:space="preserve"> dkk</w:t>
      </w:r>
      <w:r w:rsidRPr="00490C5C">
        <w:rPr>
          <w:rFonts w:ascii="Articulate" w:hAnsi="Articulate"/>
        </w:rPr>
        <w:t>., 2021), eksplorasi minyak dan gas (Zhang</w:t>
      </w:r>
      <w:r w:rsidR="00E6658D">
        <w:rPr>
          <w:rFonts w:ascii="Articulate" w:hAnsi="Articulate"/>
        </w:rPr>
        <w:t xml:space="preserve"> dkk</w:t>
      </w:r>
      <w:r w:rsidRPr="00490C5C">
        <w:rPr>
          <w:rFonts w:ascii="Articulate" w:hAnsi="Articulate"/>
        </w:rPr>
        <w:t>., 2019), serta eksplorasi mineral (Yang</w:t>
      </w:r>
      <w:r w:rsidR="00E6658D">
        <w:rPr>
          <w:rFonts w:ascii="Articulate" w:hAnsi="Articulate"/>
        </w:rPr>
        <w:t xml:space="preserve"> dkk</w:t>
      </w:r>
      <w:r w:rsidRPr="00490C5C">
        <w:rPr>
          <w:rFonts w:ascii="Articulate" w:hAnsi="Articulate"/>
        </w:rPr>
        <w:t>., 2021;  Zhang</w:t>
      </w:r>
      <w:r w:rsidR="00E6658D">
        <w:rPr>
          <w:rFonts w:ascii="Articulate" w:hAnsi="Articulate"/>
        </w:rPr>
        <w:t xml:space="preserve"> dkk</w:t>
      </w:r>
      <w:r w:rsidRPr="00490C5C">
        <w:rPr>
          <w:rFonts w:ascii="Articulate" w:hAnsi="Articulate"/>
        </w:rPr>
        <w:t>., 2022).</w:t>
      </w:r>
    </w:p>
    <w:p w14:paraId="63796570" w14:textId="3772E244" w:rsidR="005D49D2" w:rsidRPr="00490C5C" w:rsidRDefault="005D49D2" w:rsidP="005D49D2">
      <w:pPr>
        <w:jc w:val="both"/>
        <w:rPr>
          <w:rFonts w:ascii="Articulate" w:hAnsi="Articulate"/>
        </w:rPr>
      </w:pPr>
      <w:r w:rsidRPr="00490C5C">
        <w:rPr>
          <w:rFonts w:ascii="Articulate" w:hAnsi="Articulate"/>
        </w:rPr>
        <w:t xml:space="preserve">Tantangan utama dalam semua metode geofisika, termasuk pemodelan gayaberat adalah rekonstruksi distribusi parameter fisik bawah permukaan berdasarkan data yang diamati dan diambil di permukaan. Inversi gayaberat ditujukan untuk memperoleh informasi untuk membuat model distribusi densitas dibawah permukaan menggunakan percepatan gravitasi terukur yang dikenal sebagai anomali gravitasi. Pemodelan inversi adalah salah satu teknik pemodelan dimana parameter modelnya diperoleh langsung dari data pengamatan (Zarkasyi </w:t>
      </w:r>
      <w:r w:rsidR="00123E2F">
        <w:rPr>
          <w:rFonts w:ascii="Articulate" w:hAnsi="Articulate"/>
        </w:rPr>
        <w:t>dan</w:t>
      </w:r>
      <w:r w:rsidRPr="00490C5C">
        <w:rPr>
          <w:rFonts w:ascii="Articulate" w:hAnsi="Articulate"/>
        </w:rPr>
        <w:t xml:space="preserve"> Suhanto, 2005</w:t>
      </w:r>
      <w:r>
        <w:rPr>
          <w:rFonts w:ascii="Articulate" w:hAnsi="Articulate"/>
          <w:lang w:val="en-US"/>
        </w:rPr>
        <w:t>; Bahri</w:t>
      </w:r>
      <w:r w:rsidR="00E40DAF">
        <w:rPr>
          <w:rFonts w:ascii="Articulate" w:hAnsi="Articulate"/>
          <w:lang w:val="en-US"/>
        </w:rPr>
        <w:t xml:space="preserve"> dkk.</w:t>
      </w:r>
      <w:r>
        <w:rPr>
          <w:rFonts w:ascii="Articulate" w:hAnsi="Articulate"/>
          <w:lang w:val="en-US"/>
        </w:rPr>
        <w:t>, 2023</w:t>
      </w:r>
      <w:r w:rsidRPr="00490C5C">
        <w:rPr>
          <w:rFonts w:ascii="Articulate" w:hAnsi="Articulate"/>
        </w:rPr>
        <w:t xml:space="preserve">). Inversi pada umumnya terbagi menjadi dua yaitu deterministik dan non-deterministik. Contoh inversi deterministik diantaranya yaitu, inversi </w:t>
      </w:r>
      <w:r w:rsidR="00AE755B" w:rsidRPr="00AE755B">
        <w:rPr>
          <w:rFonts w:ascii="Articulate" w:hAnsi="Articulate"/>
          <w:i/>
          <w:iCs/>
        </w:rPr>
        <w:t>least-square</w:t>
      </w:r>
      <w:r w:rsidRPr="00123E2F">
        <w:rPr>
          <w:rFonts w:ascii="Articulate" w:hAnsi="Articulate"/>
          <w:i/>
          <w:iCs/>
        </w:rPr>
        <w:t>s</w:t>
      </w:r>
      <w:r w:rsidRPr="00490C5C">
        <w:rPr>
          <w:rFonts w:ascii="Articulate" w:hAnsi="Articulate"/>
        </w:rPr>
        <w:t xml:space="preserve"> (Danaei</w:t>
      </w:r>
      <w:r w:rsidR="00E40DAF">
        <w:rPr>
          <w:rFonts w:ascii="Articulate" w:hAnsi="Articulate"/>
        </w:rPr>
        <w:t xml:space="preserve"> dkk</w:t>
      </w:r>
      <w:r w:rsidRPr="00490C5C">
        <w:rPr>
          <w:rFonts w:ascii="Articulate" w:hAnsi="Articulate"/>
        </w:rPr>
        <w:t>., 2022) dan inversi Levenberg-Marquardt (Setyawan</w:t>
      </w:r>
      <w:r w:rsidR="00E40DAF">
        <w:rPr>
          <w:rFonts w:ascii="Articulate" w:hAnsi="Articulate"/>
        </w:rPr>
        <w:t xml:space="preserve"> dkk</w:t>
      </w:r>
      <w:r w:rsidRPr="00490C5C">
        <w:rPr>
          <w:rFonts w:ascii="Articulate" w:hAnsi="Articulate"/>
        </w:rPr>
        <w:t xml:space="preserve">., 2022), yang sering digunakan untuk menentukan nilai </w:t>
      </w:r>
      <w:r w:rsidR="00AE755B" w:rsidRPr="00AE755B">
        <w:rPr>
          <w:rFonts w:ascii="Articulate" w:hAnsi="Articulate"/>
          <w:i/>
          <w:iCs/>
        </w:rPr>
        <w:t>error</w:t>
      </w:r>
      <w:r w:rsidRPr="00490C5C">
        <w:rPr>
          <w:rFonts w:ascii="Articulate" w:hAnsi="Articulate"/>
        </w:rPr>
        <w:t xml:space="preserve"> (misfit) minimum antara data yang diamati dan dihitung untuk mendapatkan model bawah permukaan yang benar. Inversi non-deterministik sering disebut juga sebagai pendekatan optimasi global yang belakangan ini sering diterapkan untuk meminimalkan </w:t>
      </w:r>
      <w:r w:rsidR="00AE755B" w:rsidRPr="00AE755B">
        <w:rPr>
          <w:rFonts w:ascii="Articulate" w:hAnsi="Articulate"/>
          <w:i/>
          <w:iCs/>
        </w:rPr>
        <w:t>error</w:t>
      </w:r>
      <w:r w:rsidRPr="00490C5C">
        <w:rPr>
          <w:rFonts w:ascii="Articulate" w:hAnsi="Articulate"/>
        </w:rPr>
        <w:t xml:space="preserve"> serta untuk menghindari solusi yang terjebak dalam minima</w:t>
      </w:r>
      <w:r w:rsidR="00AE755B">
        <w:rPr>
          <w:rFonts w:ascii="Articulate" w:hAnsi="Articulate"/>
        </w:rPr>
        <w:t>l</w:t>
      </w:r>
      <w:r w:rsidRPr="00490C5C">
        <w:rPr>
          <w:rFonts w:ascii="Articulate" w:hAnsi="Articulate"/>
        </w:rPr>
        <w:t xml:space="preserve"> lokal. Contoh inversi non-deterministik seperti inversi dengan </w:t>
      </w:r>
      <w:r w:rsidRPr="008437C4">
        <w:rPr>
          <w:rFonts w:ascii="Articulate" w:hAnsi="Articulate"/>
          <w:i/>
          <w:iCs/>
        </w:rPr>
        <w:t>Particle Swarm Optimazion</w:t>
      </w:r>
      <w:r w:rsidRPr="00490C5C">
        <w:rPr>
          <w:rFonts w:ascii="Articulate" w:hAnsi="Articulate"/>
        </w:rPr>
        <w:t xml:space="preserve"> (Essa </w:t>
      </w:r>
      <w:r w:rsidR="00AE755B">
        <w:rPr>
          <w:rFonts w:ascii="Articulate" w:hAnsi="Articulate"/>
        </w:rPr>
        <w:t>dan</w:t>
      </w:r>
      <w:r w:rsidRPr="00490C5C">
        <w:rPr>
          <w:rFonts w:ascii="Articulate" w:hAnsi="Articulate"/>
        </w:rPr>
        <w:t xml:space="preserve"> Géraud, 2020) dan </w:t>
      </w:r>
      <w:r w:rsidRPr="008437C4">
        <w:rPr>
          <w:rFonts w:ascii="Articulate" w:hAnsi="Articulate"/>
          <w:i/>
          <w:iCs/>
        </w:rPr>
        <w:t>very fast simulated annealing</w:t>
      </w:r>
      <w:r w:rsidRPr="00490C5C">
        <w:rPr>
          <w:rFonts w:ascii="Articulate" w:hAnsi="Articulate"/>
        </w:rPr>
        <w:t xml:space="preserve"> (Bahri</w:t>
      </w:r>
      <w:r w:rsidR="00AE755B">
        <w:rPr>
          <w:rFonts w:ascii="Articulate" w:hAnsi="Articulate"/>
        </w:rPr>
        <w:t xml:space="preserve"> dkk.</w:t>
      </w:r>
      <w:r w:rsidRPr="00490C5C">
        <w:rPr>
          <w:rFonts w:ascii="Articulate" w:hAnsi="Articulate"/>
        </w:rPr>
        <w:t>, 2022; Srigutomo</w:t>
      </w:r>
      <w:r w:rsidR="00AE755B">
        <w:rPr>
          <w:rFonts w:ascii="Articulate" w:hAnsi="Articulate"/>
        </w:rPr>
        <w:t xml:space="preserve"> dkk</w:t>
      </w:r>
      <w:r w:rsidRPr="00490C5C">
        <w:rPr>
          <w:rFonts w:ascii="Articulate" w:hAnsi="Articulate"/>
        </w:rPr>
        <w:t xml:space="preserve">., 2019). </w:t>
      </w:r>
    </w:p>
    <w:p w14:paraId="1997FDBF" w14:textId="411CBB6F" w:rsidR="00157EEB" w:rsidRPr="00162DBA" w:rsidRDefault="005D49D2" w:rsidP="00B4331F">
      <w:pPr>
        <w:jc w:val="both"/>
        <w:rPr>
          <w:rFonts w:ascii="Articulate" w:hAnsi="Articulate"/>
        </w:rPr>
      </w:pPr>
      <w:r w:rsidRPr="00A222B3">
        <w:rPr>
          <w:rFonts w:ascii="Articulate" w:hAnsi="Articulate"/>
          <w:i/>
          <w:iCs/>
        </w:rPr>
        <w:t>Flower pollination algorithm</w:t>
      </w:r>
      <w:r w:rsidRPr="00490C5C">
        <w:rPr>
          <w:rFonts w:ascii="Articulate" w:hAnsi="Articulate"/>
        </w:rPr>
        <w:t xml:space="preserve"> (FPA) merupakan bagian dari contoh inversi non-deterministik. FPA sering disebut juga sebagai algoritma penyerbukan bunga dan dikembangkan oleh Xin-She Yang pada tahun 2012. Sesuai dengan namanya, algoritma ini merupakan suatu algoritma yang terinspirasi dari proses penyerbukan bunga. Algoritma ini telah diterapkan dalam berbagai bidang, misalnya pada bidang keteknikan yaitu pada inversi data TDEM (Widodo</w:t>
      </w:r>
      <w:r w:rsidR="00BB40C9">
        <w:rPr>
          <w:rFonts w:ascii="Articulate" w:hAnsi="Articulate"/>
        </w:rPr>
        <w:t xml:space="preserve"> dkk</w:t>
      </w:r>
      <w:r w:rsidRPr="00490C5C">
        <w:rPr>
          <w:rFonts w:ascii="Articulate" w:hAnsi="Articulate"/>
        </w:rPr>
        <w:t xml:space="preserve">., 2022), bidang sains contohnya untuk penyelesaian permasalahan </w:t>
      </w:r>
      <w:r w:rsidRPr="00A222B3">
        <w:rPr>
          <w:rFonts w:ascii="Articulate" w:hAnsi="Articulate"/>
          <w:i/>
          <w:iCs/>
        </w:rPr>
        <w:t>quadratic bounded knapsack</w:t>
      </w:r>
      <w:r w:rsidRPr="00490C5C">
        <w:rPr>
          <w:rFonts w:ascii="Articulate" w:hAnsi="Articulate"/>
        </w:rPr>
        <w:t xml:space="preserve"> (Pratiw</w:t>
      </w:r>
      <w:r w:rsidR="00BB40C9">
        <w:rPr>
          <w:rFonts w:ascii="Articulate" w:hAnsi="Articulate"/>
        </w:rPr>
        <w:t>i dkk</w:t>
      </w:r>
      <w:r w:rsidRPr="00490C5C">
        <w:rPr>
          <w:rFonts w:ascii="Articulate" w:hAnsi="Articulate"/>
        </w:rPr>
        <w:t>., 2022), serta bidang sosial-ekonomi seperti optimasi fungsi multimodal (Karim</w:t>
      </w:r>
      <w:r w:rsidR="00BB40C9">
        <w:rPr>
          <w:rFonts w:ascii="Articulate" w:hAnsi="Articulate"/>
        </w:rPr>
        <w:t xml:space="preserve"> dkk</w:t>
      </w:r>
      <w:r w:rsidRPr="00490C5C">
        <w:rPr>
          <w:rFonts w:ascii="Articulate" w:hAnsi="Articulate"/>
        </w:rPr>
        <w:t xml:space="preserve">., 2020). Metode inversi ini termasuk dalam jenis optimasi global, dimana memungkinkan untuk terhindar dari solusi lokal. Sehingga hasil inversi yang didapatkan akan memiliki misfit </w:t>
      </w:r>
      <w:r w:rsidR="00AE755B" w:rsidRPr="00AE755B">
        <w:rPr>
          <w:rFonts w:ascii="Articulate" w:hAnsi="Articulate"/>
          <w:i/>
          <w:iCs/>
        </w:rPr>
        <w:t>error</w:t>
      </w:r>
      <w:r w:rsidRPr="00490C5C">
        <w:rPr>
          <w:rFonts w:ascii="Articulate" w:hAnsi="Articulate"/>
        </w:rPr>
        <w:t xml:space="preserve"> yang lebih baik dan dapat memberikan informasi bawah permukaan yang mendekati hasil sebenarnya</w:t>
      </w:r>
      <w:r w:rsidR="00CC3B62">
        <w:rPr>
          <w:rFonts w:ascii="Articulate" w:hAnsi="Articulate"/>
        </w:rPr>
        <w:t xml:space="preserve">. </w:t>
      </w:r>
    </w:p>
    <w:p w14:paraId="74AACCC3" w14:textId="4AC80A06" w:rsidR="00162DBA" w:rsidRPr="008B1A81" w:rsidRDefault="00CC3B62" w:rsidP="00B4331F">
      <w:pPr>
        <w:pStyle w:val="ListParagraph"/>
        <w:numPr>
          <w:ilvl w:val="0"/>
          <w:numId w:val="7"/>
        </w:numPr>
        <w:spacing w:before="240"/>
        <w:ind w:left="426" w:hanging="426"/>
        <w:rPr>
          <w:rFonts w:ascii="Articulate" w:hAnsi="Articulate"/>
          <w:b/>
          <w:bCs/>
        </w:rPr>
      </w:pPr>
      <w:r w:rsidRPr="008B1A81">
        <w:rPr>
          <w:rFonts w:ascii="Articulate" w:hAnsi="Articulate"/>
          <w:b/>
          <w:bCs/>
        </w:rPr>
        <w:t>TINJAUAN PUSTAKA</w:t>
      </w:r>
    </w:p>
    <w:p w14:paraId="561181A3" w14:textId="66029951" w:rsidR="00CC3B62" w:rsidRPr="00490C5C" w:rsidRDefault="00CC3B62" w:rsidP="00CC3B62">
      <w:pPr>
        <w:jc w:val="both"/>
        <w:rPr>
          <w:rFonts w:ascii="Articulate" w:hAnsi="Articulate"/>
        </w:rPr>
      </w:pPr>
      <w:r w:rsidRPr="00490C5C">
        <w:rPr>
          <w:rFonts w:ascii="Articulate" w:hAnsi="Articulate"/>
        </w:rPr>
        <w:t xml:space="preserve">Menurut Grandis (2009), untuk memperoleh suatu distribusi sifat fisis dibawah permukaan maka perlu dilakukan pemodelan. Pemodelan dapat diartikan sebagai proses estimasi model dan parameter model berdasarkan data yang diamati dan diambil di permukaan. Pemodelan yang dimaksudkan merupakan suatu model yang dapat merepresentasikan keadaan geologi dibawah permukaan oleh benda anomali dengan besaran fisis serta geometri tertentu. Tujuan dari representasi dengan model adalah untuk menyederhanakan masalah serta memperkirakan atau menghitung respon model secara teoritis dengan menggunakan teori fisika. </w:t>
      </w:r>
    </w:p>
    <w:p w14:paraId="78A721F4" w14:textId="77777777" w:rsidR="00CC3B62" w:rsidRPr="00490C5C" w:rsidRDefault="00CC3B62" w:rsidP="00CC3B62">
      <w:pPr>
        <w:ind w:left="66"/>
        <w:jc w:val="both"/>
        <w:rPr>
          <w:rFonts w:ascii="Articulate" w:hAnsi="Articulate"/>
        </w:rPr>
      </w:pPr>
      <w:r w:rsidRPr="00490C5C">
        <w:rPr>
          <w:rFonts w:ascii="Articulate" w:hAnsi="Articulate"/>
        </w:rPr>
        <w:lastRenderedPageBreak/>
        <w:t>Secara umum, model akan menyatakan suatu besaran atau suatu parameter fisis yang bervariasi terhadap posisi (variasi spasial), sehingga suatu model dapat dinyatakan dalam parameter model yang terdiri dari parameter fisis dan geometri yang merefleksikan distribusi spasial parameter fisis tersebut. Respon model dan parameter model dibawah permukaan mempunyai suatu relasi yang dapat dinyatakan dengan persamaan matematis yang berasal dan diturunkan dari konsep fisika yang mendasari permasalahan atau fenomena yang diamati.</w:t>
      </w:r>
    </w:p>
    <w:p w14:paraId="3ECE8261" w14:textId="77777777" w:rsidR="00CC3B62" w:rsidRPr="00490C5C" w:rsidRDefault="00CC3B62" w:rsidP="00CC3B62">
      <w:pPr>
        <w:ind w:left="66"/>
        <w:jc w:val="both"/>
        <w:rPr>
          <w:rFonts w:ascii="Articulate" w:hAnsi="Articulate"/>
        </w:rPr>
      </w:pPr>
      <w:r w:rsidRPr="00490C5C">
        <w:rPr>
          <w:rFonts w:ascii="Articulate" w:hAnsi="Articulate"/>
        </w:rPr>
        <w:t xml:space="preserve">Menurut Blakely (1996), potensial gravitasi untuk benda dua dimensi dengan densitas volumetrik ρ(x,z) diberikan oleh persamaan (1): </w:t>
      </w:r>
    </w:p>
    <w:tbl>
      <w:tblPr>
        <w:tblStyle w:val="TableGrid"/>
        <w:tblW w:w="9568"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4"/>
        <w:gridCol w:w="1134"/>
      </w:tblGrid>
      <w:tr w:rsidR="00CC3B62" w:rsidRPr="00490C5C" w14:paraId="5BFFA593" w14:textId="77777777" w:rsidTr="00713A09">
        <w:tc>
          <w:tcPr>
            <w:tcW w:w="8434" w:type="dxa"/>
          </w:tcPr>
          <w:p w14:paraId="136C9D15" w14:textId="77777777" w:rsidR="00CC3B62" w:rsidRPr="00490C5C" w:rsidRDefault="00CC3B62" w:rsidP="00713A09">
            <w:pPr>
              <w:ind w:left="66"/>
              <w:jc w:val="both"/>
              <w:rPr>
                <w:rFonts w:ascii="Articulate" w:eastAsiaTheme="minorEastAsia" w:hAnsi="Articulate"/>
                <w:sz w:val="20"/>
              </w:rPr>
            </w:pPr>
            <m:oMathPara>
              <m:oMath>
                <m:r>
                  <w:rPr>
                    <w:rFonts w:ascii="Cambria Math" w:hAnsi="Cambria Math"/>
                    <w:sz w:val="20"/>
                  </w:rPr>
                  <m:t>U=2γ</m:t>
                </m:r>
                <m:nary>
                  <m:naryPr>
                    <m:limLoc m:val="undOvr"/>
                    <m:ctrlPr>
                      <w:rPr>
                        <w:rFonts w:ascii="Cambria Math" w:hAnsi="Cambria Math"/>
                        <w:i/>
                        <w:sz w:val="20"/>
                      </w:rPr>
                    </m:ctrlPr>
                  </m:naryPr>
                  <m:sub>
                    <m:r>
                      <w:rPr>
                        <w:rFonts w:ascii="Cambria Math" w:hAnsi="Cambria Math"/>
                        <w:sz w:val="20"/>
                      </w:rPr>
                      <m:t>S</m:t>
                    </m:r>
                  </m:sub>
                  <m:sup/>
                  <m:e>
                    <m:r>
                      <w:rPr>
                        <w:rFonts w:ascii="Cambria Math" w:hAnsi="Cambria Math"/>
                        <w:sz w:val="20"/>
                      </w:rPr>
                      <m:t>ρ</m:t>
                    </m:r>
                    <m:d>
                      <m:dPr>
                        <m:ctrlPr>
                          <w:rPr>
                            <w:rFonts w:ascii="Cambria Math" w:hAnsi="Cambria Math"/>
                            <w:i/>
                            <w:sz w:val="20"/>
                          </w:rPr>
                        </m:ctrlPr>
                      </m:dPr>
                      <m:e>
                        <m:r>
                          <w:rPr>
                            <w:rFonts w:ascii="Cambria Math" w:hAnsi="Cambria Math"/>
                            <w:sz w:val="20"/>
                          </w:rPr>
                          <m:t>S</m:t>
                        </m:r>
                      </m:e>
                    </m:d>
                    <m:func>
                      <m:funcPr>
                        <m:ctrlPr>
                          <w:rPr>
                            <w:rFonts w:ascii="Cambria Math" w:hAnsi="Cambria Math"/>
                            <w:i/>
                            <w:sz w:val="20"/>
                          </w:rPr>
                        </m:ctrlPr>
                      </m:funcPr>
                      <m:fName>
                        <m:r>
                          <m:rPr>
                            <m:sty m:val="p"/>
                          </m:rPr>
                          <w:rPr>
                            <w:rFonts w:ascii="Cambria Math" w:hAnsi="Cambria Math"/>
                            <w:sz w:val="20"/>
                          </w:rPr>
                          <m:t>log</m:t>
                        </m:r>
                      </m:fName>
                      <m:e>
                        <m:f>
                          <m:fPr>
                            <m:ctrlPr>
                              <w:rPr>
                                <w:rFonts w:ascii="Cambria Math" w:hAnsi="Cambria Math"/>
                                <w:i/>
                                <w:sz w:val="20"/>
                              </w:rPr>
                            </m:ctrlPr>
                          </m:fPr>
                          <m:num>
                            <m:r>
                              <w:rPr>
                                <w:rFonts w:ascii="Cambria Math" w:hAnsi="Cambria Math"/>
                                <w:sz w:val="20"/>
                              </w:rPr>
                              <m:t>1</m:t>
                            </m:r>
                          </m:num>
                          <m:den>
                            <m:r>
                              <w:rPr>
                                <w:rFonts w:ascii="Cambria Math" w:hAnsi="Cambria Math"/>
                                <w:sz w:val="20"/>
                              </w:rPr>
                              <m:t>r</m:t>
                            </m:r>
                          </m:den>
                        </m:f>
                        <m:r>
                          <w:rPr>
                            <w:rFonts w:ascii="Cambria Math" w:hAnsi="Cambria Math"/>
                            <w:sz w:val="20"/>
                          </w:rPr>
                          <m:t>dS</m:t>
                        </m:r>
                      </m:e>
                    </m:func>
                  </m:e>
                </m:nary>
              </m:oMath>
            </m:oMathPara>
          </w:p>
        </w:tc>
        <w:tc>
          <w:tcPr>
            <w:tcW w:w="1134" w:type="dxa"/>
            <w:vAlign w:val="center"/>
          </w:tcPr>
          <w:p w14:paraId="48D2D9F0" w14:textId="77777777" w:rsidR="00CC3B62" w:rsidRPr="00490C5C" w:rsidRDefault="00CC3B62" w:rsidP="00CC3B62">
            <w:pPr>
              <w:rPr>
                <w:rFonts w:ascii="Articulate" w:eastAsiaTheme="minorEastAsia" w:hAnsi="Articulate"/>
                <w:sz w:val="20"/>
              </w:rPr>
            </w:pPr>
            <w:r w:rsidRPr="00490C5C">
              <w:rPr>
                <w:rFonts w:ascii="Articulate" w:eastAsiaTheme="minorEastAsia" w:hAnsi="Articulate"/>
                <w:sz w:val="20"/>
              </w:rPr>
              <w:t>(1)</w:t>
            </w:r>
          </w:p>
        </w:tc>
      </w:tr>
    </w:tbl>
    <w:p w14:paraId="797FECFD" w14:textId="77777777" w:rsidR="00CC3B62" w:rsidRPr="004A62A5" w:rsidRDefault="00CC3B62" w:rsidP="00CC3B62">
      <w:pPr>
        <w:ind w:left="66"/>
        <w:jc w:val="both"/>
        <w:rPr>
          <w:rFonts w:ascii="Articulate" w:hAnsi="Articulate"/>
        </w:rPr>
      </w:pPr>
      <w:r w:rsidRPr="004A62A5">
        <w:rPr>
          <w:rFonts w:ascii="Articulate" w:hAnsi="Articulate"/>
        </w:rPr>
        <w:t xml:space="preserve">dengan integrasi berada di atas permukaan penampang </w:t>
      </w:r>
      <m:oMath>
        <m:r>
          <w:rPr>
            <w:rFonts w:ascii="Cambria Math" w:hAnsi="Cambria Math"/>
          </w:rPr>
          <m:t>S</m:t>
        </m:r>
      </m:oMath>
      <w:r w:rsidRPr="004A62A5">
        <w:rPr>
          <w:rFonts w:ascii="Articulate" w:hAnsi="Articulate"/>
        </w:rPr>
        <w:t xml:space="preserve"> dan </w:t>
      </w:r>
      <m:oMath>
        <m:r>
          <w:rPr>
            <w:rFonts w:ascii="Cambria Math" w:hAnsi="Cambria Math"/>
          </w:rPr>
          <m:t>r</m:t>
        </m:r>
      </m:oMath>
      <w:r w:rsidRPr="004A62A5">
        <w:rPr>
          <w:rFonts w:ascii="Articulate" w:hAnsi="Articulate"/>
        </w:rPr>
        <w:t xml:space="preserve"> adalah jarak tegak lurus ke elemen tubuh, diberikan oleh persamaan (2).</w:t>
      </w:r>
    </w:p>
    <w:tbl>
      <w:tblPr>
        <w:tblStyle w:val="TableGrid"/>
        <w:tblW w:w="9568"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4"/>
        <w:gridCol w:w="1134"/>
      </w:tblGrid>
      <w:tr w:rsidR="00CC3B62" w:rsidRPr="00490C5C" w14:paraId="5C757F11" w14:textId="77777777" w:rsidTr="00713A09">
        <w:tc>
          <w:tcPr>
            <w:tcW w:w="8434" w:type="dxa"/>
          </w:tcPr>
          <w:p w14:paraId="3BB39807" w14:textId="77777777" w:rsidR="00CC3B62" w:rsidRPr="00490C5C" w:rsidRDefault="00CC3B62" w:rsidP="00713A09">
            <w:pPr>
              <w:ind w:left="66"/>
              <w:jc w:val="both"/>
              <w:rPr>
                <w:rFonts w:ascii="Articulate" w:eastAsiaTheme="minorEastAsia" w:hAnsi="Articulate"/>
                <w:sz w:val="20"/>
              </w:rPr>
            </w:pPr>
            <m:oMathPara>
              <m:oMath>
                <m:r>
                  <w:rPr>
                    <w:rFonts w:ascii="Cambria Math" w:hAnsi="Cambria Math"/>
                    <w:sz w:val="20"/>
                  </w:rPr>
                  <m:t>r=</m:t>
                </m:r>
                <m:rad>
                  <m:radPr>
                    <m:degHide m:val="1"/>
                    <m:ctrlPr>
                      <w:rPr>
                        <w:rFonts w:ascii="Cambria Math" w:hAnsi="Cambria Math"/>
                        <w:i/>
                        <w:sz w:val="20"/>
                      </w:rPr>
                    </m:ctrlPr>
                  </m:radPr>
                  <m:deg/>
                  <m:e>
                    <m:sSup>
                      <m:sSupPr>
                        <m:ctrlPr>
                          <w:rPr>
                            <w:rFonts w:ascii="Cambria Math" w:hAnsi="Cambria Math"/>
                            <w:i/>
                            <w:sz w:val="20"/>
                          </w:rPr>
                        </m:ctrlPr>
                      </m:sSupPr>
                      <m:e>
                        <m:d>
                          <m:dPr>
                            <m:ctrlPr>
                              <w:rPr>
                                <w:rFonts w:ascii="Cambria Math" w:hAnsi="Cambria Math"/>
                                <w:i/>
                                <w:sz w:val="20"/>
                              </w:rPr>
                            </m:ctrlPr>
                          </m:dPr>
                          <m:e>
                            <m:r>
                              <w:rPr>
                                <w:rFonts w:ascii="Cambria Math" w:hAnsi="Cambria Math"/>
                                <w:sz w:val="20"/>
                              </w:rPr>
                              <m:t>x-x'</m:t>
                            </m:r>
                          </m:e>
                        </m:d>
                      </m:e>
                      <m:sup>
                        <m:r>
                          <w:rPr>
                            <w:rFonts w:ascii="Cambria Math" w:hAnsi="Cambria Math"/>
                            <w:sz w:val="20"/>
                          </w:rPr>
                          <m:t>2</m:t>
                        </m:r>
                      </m:sup>
                    </m:sSup>
                    <m:r>
                      <w:rPr>
                        <w:rFonts w:ascii="Cambria Math" w:hAnsi="Cambria Math"/>
                        <w:sz w:val="20"/>
                      </w:rPr>
                      <m:t>+</m:t>
                    </m:r>
                    <m:sSup>
                      <m:sSupPr>
                        <m:ctrlPr>
                          <w:rPr>
                            <w:rFonts w:ascii="Cambria Math" w:hAnsi="Cambria Math"/>
                            <w:i/>
                            <w:sz w:val="20"/>
                          </w:rPr>
                        </m:ctrlPr>
                      </m:sSupPr>
                      <m:e>
                        <m:d>
                          <m:dPr>
                            <m:ctrlPr>
                              <w:rPr>
                                <w:rFonts w:ascii="Cambria Math" w:hAnsi="Cambria Math"/>
                                <w:i/>
                                <w:sz w:val="20"/>
                              </w:rPr>
                            </m:ctrlPr>
                          </m:dPr>
                          <m:e>
                            <m:r>
                              <w:rPr>
                                <w:rFonts w:ascii="Cambria Math" w:hAnsi="Cambria Math"/>
                                <w:sz w:val="20"/>
                              </w:rPr>
                              <m:t>z-z'</m:t>
                            </m:r>
                          </m:e>
                        </m:d>
                      </m:e>
                      <m:sup>
                        <m:r>
                          <w:rPr>
                            <w:rFonts w:ascii="Cambria Math" w:hAnsi="Cambria Math"/>
                            <w:sz w:val="20"/>
                          </w:rPr>
                          <m:t>2</m:t>
                        </m:r>
                      </m:sup>
                    </m:sSup>
                    <m:r>
                      <w:rPr>
                        <w:rFonts w:ascii="Cambria Math" w:hAnsi="Cambria Math"/>
                        <w:sz w:val="20"/>
                      </w:rPr>
                      <m:t xml:space="preserve"> </m:t>
                    </m:r>
                  </m:e>
                </m:rad>
              </m:oMath>
            </m:oMathPara>
          </w:p>
        </w:tc>
        <w:tc>
          <w:tcPr>
            <w:tcW w:w="1134" w:type="dxa"/>
            <w:vAlign w:val="center"/>
          </w:tcPr>
          <w:p w14:paraId="73DC1098" w14:textId="77777777" w:rsidR="00CC3B62" w:rsidRPr="00490C5C" w:rsidRDefault="00CC3B62" w:rsidP="00CC3B62">
            <w:pPr>
              <w:rPr>
                <w:rFonts w:ascii="Articulate" w:eastAsiaTheme="minorEastAsia" w:hAnsi="Articulate"/>
                <w:sz w:val="20"/>
              </w:rPr>
            </w:pPr>
            <w:r w:rsidRPr="00490C5C">
              <w:rPr>
                <w:rFonts w:ascii="Articulate" w:eastAsiaTheme="minorEastAsia" w:hAnsi="Articulate"/>
                <w:sz w:val="20"/>
              </w:rPr>
              <w:t>(2)</w:t>
            </w:r>
          </w:p>
        </w:tc>
      </w:tr>
      <w:tr w:rsidR="00CC3B62" w:rsidRPr="00490C5C" w14:paraId="0D749298" w14:textId="77777777" w:rsidTr="00713A09">
        <w:tc>
          <w:tcPr>
            <w:tcW w:w="8434" w:type="dxa"/>
          </w:tcPr>
          <w:p w14:paraId="2298A617" w14:textId="77777777" w:rsidR="00CC3B62" w:rsidRPr="00490C5C" w:rsidRDefault="00CC3B62" w:rsidP="00713A09">
            <w:pPr>
              <w:ind w:left="66"/>
              <w:jc w:val="both"/>
              <w:rPr>
                <w:rFonts w:ascii="Minion Pro" w:eastAsia="Calibri" w:hAnsi="Minion Pro" w:cs="Times New Roman"/>
                <w:sz w:val="20"/>
              </w:rPr>
            </w:pPr>
          </w:p>
        </w:tc>
        <w:tc>
          <w:tcPr>
            <w:tcW w:w="1134" w:type="dxa"/>
            <w:vAlign w:val="center"/>
          </w:tcPr>
          <w:p w14:paraId="55287DF2" w14:textId="77777777" w:rsidR="00CC3B62" w:rsidRPr="00490C5C" w:rsidRDefault="00CC3B62" w:rsidP="00713A09">
            <w:pPr>
              <w:ind w:left="66"/>
              <w:jc w:val="right"/>
              <w:rPr>
                <w:rFonts w:ascii="Articulate" w:eastAsiaTheme="minorEastAsia" w:hAnsi="Articulate"/>
                <w:sz w:val="20"/>
              </w:rPr>
            </w:pPr>
          </w:p>
        </w:tc>
      </w:tr>
    </w:tbl>
    <w:p w14:paraId="4C28975A" w14:textId="77777777" w:rsidR="00CC3B62" w:rsidRPr="00490C5C" w:rsidRDefault="00CC3B62" w:rsidP="00CC3B62">
      <w:pPr>
        <w:ind w:left="66"/>
        <w:jc w:val="both"/>
        <w:rPr>
          <w:rFonts w:ascii="Minion Pro" w:hAnsi="Minion Pro"/>
          <w:sz w:val="20"/>
        </w:rPr>
      </w:pPr>
      <w:r w:rsidRPr="00937379">
        <w:rPr>
          <w:rFonts w:ascii="Articulate" w:hAnsi="Articulate"/>
        </w:rPr>
        <w:t>Untuk menyederhanakan permasalahan, perlu untuk memindahkan titik pengamatan ke titik sumber dan memerlukan densitas yang konstan. Daya tarik vertikal gravitasi diberikan oleh persamaan (3</w:t>
      </w:r>
      <w:r w:rsidRPr="00490C5C">
        <w:rPr>
          <w:rFonts w:ascii="Minion Pro" w:hAnsi="Minion Pro"/>
          <w:sz w:val="20"/>
        </w:rPr>
        <w:t>),</w:t>
      </w:r>
    </w:p>
    <w:tbl>
      <w:tblPr>
        <w:tblStyle w:val="TableGrid"/>
        <w:tblW w:w="9568"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4"/>
        <w:gridCol w:w="1134"/>
      </w:tblGrid>
      <w:tr w:rsidR="00CC3B62" w:rsidRPr="00490C5C" w14:paraId="6692E590" w14:textId="77777777" w:rsidTr="00713A09">
        <w:tc>
          <w:tcPr>
            <w:tcW w:w="8434" w:type="dxa"/>
          </w:tcPr>
          <w:p w14:paraId="4C433222" w14:textId="77777777" w:rsidR="00CC3B62" w:rsidRPr="00490C5C" w:rsidRDefault="00CC3B62" w:rsidP="00713A09">
            <w:pPr>
              <w:ind w:left="66"/>
              <w:jc w:val="both"/>
              <w:rPr>
                <w:rFonts w:ascii="Articulate" w:eastAsiaTheme="minorEastAsia" w:hAnsi="Articulate"/>
                <w:sz w:val="20"/>
              </w:rPr>
            </w:pPr>
            <m:oMathPara>
              <m:oMath>
                <m:r>
                  <w:rPr>
                    <w:rFonts w:ascii="Cambria Math" w:hAnsi="Cambria Math"/>
                    <w:sz w:val="20"/>
                  </w:rPr>
                  <m:t>g</m:t>
                </m:r>
                <m:d>
                  <m:dPr>
                    <m:ctrlPr>
                      <w:rPr>
                        <w:rFonts w:ascii="Cambria Math" w:hAnsi="Cambria Math"/>
                        <w:i/>
                        <w:sz w:val="20"/>
                      </w:rPr>
                    </m:ctrlPr>
                  </m:dPr>
                  <m:e>
                    <m:r>
                      <w:rPr>
                        <w:rFonts w:ascii="Cambria Math" w:hAnsi="Cambria Math"/>
                        <w:sz w:val="20"/>
                      </w:rPr>
                      <m:t>P</m:t>
                    </m:r>
                  </m:e>
                </m:d>
                <m:r>
                  <w:rPr>
                    <w:rFonts w:ascii="Cambria Math" w:hAnsi="Cambria Math"/>
                    <w:sz w:val="20"/>
                  </w:rPr>
                  <m:t xml:space="preserve">= </m:t>
                </m:r>
                <m:f>
                  <m:fPr>
                    <m:ctrlPr>
                      <w:rPr>
                        <w:rFonts w:ascii="Cambria Math" w:hAnsi="Cambria Math"/>
                        <w:i/>
                        <w:sz w:val="20"/>
                      </w:rPr>
                    </m:ctrlPr>
                  </m:fPr>
                  <m:num>
                    <m:r>
                      <w:rPr>
                        <w:rFonts w:ascii="Cambria Math" w:hAnsi="Cambria Math"/>
                        <w:sz w:val="20"/>
                      </w:rPr>
                      <m:t>∂U</m:t>
                    </m:r>
                  </m:num>
                  <m:den>
                    <m:r>
                      <w:rPr>
                        <w:rFonts w:ascii="Cambria Math" w:hAnsi="Cambria Math"/>
                        <w:sz w:val="20"/>
                      </w:rPr>
                      <m:t>∂z</m:t>
                    </m:r>
                  </m:den>
                </m:f>
                <m:r>
                  <w:rPr>
                    <w:rFonts w:ascii="Cambria Math" w:hAnsi="Cambria Math"/>
                    <w:sz w:val="20"/>
                  </w:rPr>
                  <m:t>=2γρ</m:t>
                </m:r>
                <m:nary>
                  <m:naryPr>
                    <m:limLoc m:val="undOvr"/>
                    <m:subHide m:val="1"/>
                    <m:supHide m:val="1"/>
                    <m:ctrlPr>
                      <w:rPr>
                        <w:rFonts w:ascii="Cambria Math" w:hAnsi="Cambria Math"/>
                        <w:i/>
                        <w:sz w:val="20"/>
                      </w:rPr>
                    </m:ctrlPr>
                  </m:naryPr>
                  <m:sub/>
                  <m:sup/>
                  <m:e>
                    <m:nary>
                      <m:naryPr>
                        <m:limLoc m:val="undOvr"/>
                        <m:subHide m:val="1"/>
                        <m:supHide m:val="1"/>
                        <m:ctrlPr>
                          <w:rPr>
                            <w:rFonts w:ascii="Cambria Math" w:hAnsi="Cambria Math"/>
                            <w:i/>
                            <w:sz w:val="20"/>
                          </w:rPr>
                        </m:ctrlPr>
                      </m:naryPr>
                      <m:sub/>
                      <m:sup/>
                      <m:e>
                        <m:f>
                          <m:fPr>
                            <m:ctrlPr>
                              <w:rPr>
                                <w:rFonts w:ascii="Cambria Math" w:hAnsi="Cambria Math"/>
                                <w:i/>
                                <w:sz w:val="20"/>
                              </w:rPr>
                            </m:ctrlPr>
                          </m:fPr>
                          <m:num>
                            <m:r>
                              <w:rPr>
                                <w:rFonts w:ascii="Cambria Math" w:hAnsi="Cambria Math"/>
                                <w:sz w:val="20"/>
                              </w:rPr>
                              <m:t>z'dx'dz'</m:t>
                            </m:r>
                          </m:num>
                          <m:den>
                            <m:sSup>
                              <m:sSupPr>
                                <m:ctrlPr>
                                  <w:rPr>
                                    <w:rFonts w:ascii="Cambria Math" w:hAnsi="Cambria Math"/>
                                    <w:i/>
                                    <w:sz w:val="20"/>
                                  </w:rPr>
                                </m:ctrlPr>
                              </m:sSupPr>
                              <m:e>
                                <m:r>
                                  <w:rPr>
                                    <w:rFonts w:ascii="Cambria Math" w:hAnsi="Cambria Math"/>
                                    <w:sz w:val="20"/>
                                  </w:rPr>
                                  <m:t>x'</m:t>
                                </m:r>
                              </m:e>
                              <m:sup>
                                <m:r>
                                  <w:rPr>
                                    <w:rFonts w:ascii="Cambria Math" w:hAnsi="Cambria Math"/>
                                    <w:sz w:val="20"/>
                                  </w:rPr>
                                  <m:t>2</m:t>
                                </m:r>
                              </m:sup>
                            </m:sSup>
                            <m:r>
                              <w:rPr>
                                <w:rFonts w:ascii="Cambria Math" w:hAnsi="Cambria Math"/>
                                <w:sz w:val="20"/>
                              </w:rPr>
                              <m:t>+</m:t>
                            </m:r>
                            <m:sSup>
                              <m:sSupPr>
                                <m:ctrlPr>
                                  <w:rPr>
                                    <w:rFonts w:ascii="Cambria Math" w:hAnsi="Cambria Math"/>
                                    <w:i/>
                                    <w:sz w:val="20"/>
                                  </w:rPr>
                                </m:ctrlPr>
                              </m:sSupPr>
                              <m:e>
                                <m:r>
                                  <w:rPr>
                                    <w:rFonts w:ascii="Cambria Math" w:hAnsi="Cambria Math"/>
                                    <w:sz w:val="20"/>
                                  </w:rPr>
                                  <m:t>z'</m:t>
                                </m:r>
                              </m:e>
                              <m:sup>
                                <m:r>
                                  <w:rPr>
                                    <w:rFonts w:ascii="Cambria Math" w:hAnsi="Cambria Math"/>
                                    <w:sz w:val="20"/>
                                  </w:rPr>
                                  <m:t>2</m:t>
                                </m:r>
                              </m:sup>
                            </m:sSup>
                          </m:den>
                        </m:f>
                      </m:e>
                    </m:nary>
                  </m:e>
                </m:nary>
              </m:oMath>
            </m:oMathPara>
          </w:p>
        </w:tc>
        <w:tc>
          <w:tcPr>
            <w:tcW w:w="1134" w:type="dxa"/>
            <w:vAlign w:val="center"/>
          </w:tcPr>
          <w:p w14:paraId="48E72568" w14:textId="77777777" w:rsidR="00CC3B62" w:rsidRPr="00490C5C" w:rsidRDefault="00CC3B62" w:rsidP="00CC3B62">
            <w:pPr>
              <w:rPr>
                <w:rFonts w:ascii="Articulate" w:eastAsiaTheme="minorEastAsia" w:hAnsi="Articulate"/>
                <w:sz w:val="20"/>
              </w:rPr>
            </w:pPr>
            <w:r w:rsidRPr="00490C5C">
              <w:rPr>
                <w:rFonts w:ascii="Articulate" w:eastAsiaTheme="minorEastAsia" w:hAnsi="Articulate"/>
                <w:sz w:val="20"/>
              </w:rPr>
              <w:t>(3)</w:t>
            </w:r>
          </w:p>
        </w:tc>
      </w:tr>
      <w:tr w:rsidR="00CC3B62" w:rsidRPr="00490C5C" w14:paraId="07418418" w14:textId="77777777" w:rsidTr="00713A09">
        <w:tc>
          <w:tcPr>
            <w:tcW w:w="8434" w:type="dxa"/>
          </w:tcPr>
          <w:p w14:paraId="2C7DBCE6" w14:textId="77777777" w:rsidR="00CC3B62" w:rsidRPr="00490C5C" w:rsidRDefault="00CC3B62" w:rsidP="00713A09">
            <w:pPr>
              <w:ind w:left="66"/>
              <w:jc w:val="both"/>
              <w:rPr>
                <w:rFonts w:ascii="Minion Pro" w:eastAsia="Calibri" w:hAnsi="Minion Pro" w:cs="Times New Roman"/>
                <w:sz w:val="20"/>
              </w:rPr>
            </w:pPr>
          </w:p>
        </w:tc>
        <w:tc>
          <w:tcPr>
            <w:tcW w:w="1134" w:type="dxa"/>
            <w:vAlign w:val="center"/>
          </w:tcPr>
          <w:p w14:paraId="6EC4997F" w14:textId="77777777" w:rsidR="00CC3B62" w:rsidRPr="00490C5C" w:rsidRDefault="00CC3B62" w:rsidP="00713A09">
            <w:pPr>
              <w:ind w:left="66"/>
              <w:jc w:val="right"/>
              <w:rPr>
                <w:rFonts w:ascii="Articulate" w:eastAsiaTheme="minorEastAsia" w:hAnsi="Articulate"/>
                <w:sz w:val="20"/>
              </w:rPr>
            </w:pPr>
          </w:p>
        </w:tc>
      </w:tr>
    </w:tbl>
    <w:p w14:paraId="77753002" w14:textId="77777777" w:rsidR="00CC3B62" w:rsidRPr="00BE7BB0" w:rsidRDefault="00CC3B62" w:rsidP="00CC3B62">
      <w:pPr>
        <w:shd w:val="clear" w:color="auto" w:fill="FFFFFF"/>
        <w:ind w:left="66"/>
        <w:jc w:val="both"/>
        <w:rPr>
          <w:rFonts w:ascii="Articulate" w:hAnsi="Articulate"/>
        </w:rPr>
      </w:pPr>
      <w:r w:rsidRPr="00BE7BB0">
        <w:rPr>
          <w:rFonts w:ascii="Articulate" w:hAnsi="Articulate"/>
        </w:rPr>
        <w:t xml:space="preserve">dan hasil integrasi pada </w:t>
      </w:r>
      <m:oMath>
        <m:r>
          <w:rPr>
            <w:rFonts w:ascii="Cambria Math" w:hAnsi="Cambria Math"/>
          </w:rPr>
          <m:t>x'</m:t>
        </m:r>
      </m:oMath>
      <w:r w:rsidRPr="00BE7BB0">
        <w:rPr>
          <w:rFonts w:ascii="Articulate" w:hAnsi="Articulate"/>
        </w:rPr>
        <w:t>:</w:t>
      </w:r>
    </w:p>
    <w:tbl>
      <w:tblPr>
        <w:tblStyle w:val="TableGrid"/>
        <w:tblW w:w="9568"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4"/>
        <w:gridCol w:w="1134"/>
      </w:tblGrid>
      <w:tr w:rsidR="00CC3B62" w:rsidRPr="00490C5C" w14:paraId="3E76A085" w14:textId="77777777" w:rsidTr="00713A09">
        <w:tc>
          <w:tcPr>
            <w:tcW w:w="8434" w:type="dxa"/>
          </w:tcPr>
          <w:p w14:paraId="65BFABC5" w14:textId="77777777" w:rsidR="00CC3B62" w:rsidRPr="00490C5C" w:rsidRDefault="00CC3B62" w:rsidP="00713A09">
            <w:pPr>
              <w:ind w:left="66"/>
              <w:jc w:val="both"/>
              <w:rPr>
                <w:rFonts w:ascii="Articulate" w:eastAsiaTheme="minorEastAsia" w:hAnsi="Articulate"/>
                <w:sz w:val="20"/>
              </w:rPr>
            </w:pPr>
            <m:oMathPara>
              <m:oMath>
                <m:r>
                  <w:rPr>
                    <w:rFonts w:ascii="Cambria Math" w:hAnsi="Cambria Math"/>
                    <w:sz w:val="20"/>
                  </w:rPr>
                  <m:t>g=2γρ</m:t>
                </m:r>
                <m:nary>
                  <m:naryPr>
                    <m:limLoc m:val="undOvr"/>
                    <m:subHide m:val="1"/>
                    <m:supHide m:val="1"/>
                    <m:ctrlPr>
                      <w:rPr>
                        <w:rFonts w:ascii="Cambria Math" w:hAnsi="Cambria Math"/>
                        <w:i/>
                        <w:sz w:val="20"/>
                      </w:rPr>
                    </m:ctrlPr>
                  </m:naryPr>
                  <m:sub/>
                  <m:sup/>
                  <m:e>
                    <m:d>
                      <m:dPr>
                        <m:begChr m:val="["/>
                        <m:endChr m:val="]"/>
                        <m:ctrlPr>
                          <w:rPr>
                            <w:rFonts w:ascii="Cambria Math" w:hAnsi="Cambria Math"/>
                            <w:i/>
                            <w:sz w:val="20"/>
                          </w:rPr>
                        </m:ctrlPr>
                      </m:dPr>
                      <m:e>
                        <m:func>
                          <m:funcPr>
                            <m:ctrlPr>
                              <w:rPr>
                                <w:rFonts w:ascii="Cambria Math" w:hAnsi="Cambria Math"/>
                                <w:i/>
                                <w:sz w:val="20"/>
                              </w:rPr>
                            </m:ctrlPr>
                          </m:funcPr>
                          <m:fName>
                            <m:sSup>
                              <m:sSupPr>
                                <m:ctrlPr>
                                  <w:rPr>
                                    <w:rFonts w:ascii="Cambria Math" w:hAnsi="Cambria Math"/>
                                    <w:i/>
                                    <w:sz w:val="20"/>
                                  </w:rPr>
                                </m:ctrlPr>
                              </m:sSupPr>
                              <m:e>
                                <m:r>
                                  <m:rPr>
                                    <m:sty m:val="p"/>
                                  </m:rPr>
                                  <w:rPr>
                                    <w:rFonts w:ascii="Cambria Math" w:hAnsi="Cambria Math"/>
                                    <w:sz w:val="20"/>
                                  </w:rPr>
                                  <m:t>tan</m:t>
                                </m:r>
                              </m:e>
                              <m:sup>
                                <m:r>
                                  <w:rPr>
                                    <w:rFonts w:ascii="Cambria Math" w:hAnsi="Cambria Math"/>
                                    <w:sz w:val="20"/>
                                  </w:rPr>
                                  <m:t>-1</m:t>
                                </m:r>
                              </m:sup>
                            </m:sSup>
                          </m:fName>
                          <m:e>
                            <m:f>
                              <m:fPr>
                                <m:ctrlPr>
                                  <w:rPr>
                                    <w:rFonts w:ascii="Cambria Math" w:hAnsi="Cambria Math"/>
                                    <w:i/>
                                    <w:sz w:val="20"/>
                                  </w:rPr>
                                </m:ctrlPr>
                              </m:fPr>
                              <m:num>
                                <m:sSubSup>
                                  <m:sSubSupPr>
                                    <m:ctrlPr>
                                      <w:rPr>
                                        <w:rFonts w:ascii="Cambria Math" w:hAnsi="Cambria Math"/>
                                        <w:i/>
                                        <w:sz w:val="20"/>
                                      </w:rPr>
                                    </m:ctrlPr>
                                  </m:sSubSupPr>
                                  <m:e>
                                    <m:r>
                                      <w:rPr>
                                        <w:rFonts w:ascii="Cambria Math" w:hAnsi="Cambria Math"/>
                                        <w:sz w:val="20"/>
                                      </w:rPr>
                                      <m:t>x</m:t>
                                    </m:r>
                                  </m:e>
                                  <m:sub>
                                    <m:r>
                                      <w:rPr>
                                        <w:rFonts w:ascii="Cambria Math" w:hAnsi="Cambria Math"/>
                                        <w:sz w:val="20"/>
                                      </w:rPr>
                                      <m:t>2</m:t>
                                    </m:r>
                                  </m:sub>
                                  <m:sup>
                                    <m:r>
                                      <w:rPr>
                                        <w:rFonts w:ascii="Cambria Math" w:hAnsi="Cambria Math"/>
                                        <w:sz w:val="20"/>
                                      </w:rPr>
                                      <m:t>'</m:t>
                                    </m:r>
                                  </m:sup>
                                </m:sSubSup>
                              </m:num>
                              <m:den>
                                <m:r>
                                  <w:rPr>
                                    <w:rFonts w:ascii="Cambria Math" w:hAnsi="Cambria Math"/>
                                    <w:sz w:val="20"/>
                                  </w:rPr>
                                  <m:t>z'</m:t>
                                </m:r>
                              </m:den>
                            </m:f>
                            <m:r>
                              <w:rPr>
                                <w:rFonts w:ascii="Cambria Math" w:hAnsi="Cambria Math"/>
                                <w:sz w:val="20"/>
                              </w:rPr>
                              <m:t>-</m:t>
                            </m:r>
                            <m:func>
                              <m:funcPr>
                                <m:ctrlPr>
                                  <w:rPr>
                                    <w:rFonts w:ascii="Cambria Math" w:hAnsi="Cambria Math"/>
                                    <w:i/>
                                    <w:sz w:val="20"/>
                                  </w:rPr>
                                </m:ctrlPr>
                              </m:funcPr>
                              <m:fName>
                                <m:sSup>
                                  <m:sSupPr>
                                    <m:ctrlPr>
                                      <w:rPr>
                                        <w:rFonts w:ascii="Cambria Math" w:hAnsi="Cambria Math"/>
                                        <w:i/>
                                        <w:sz w:val="20"/>
                                      </w:rPr>
                                    </m:ctrlPr>
                                  </m:sSupPr>
                                  <m:e>
                                    <m:r>
                                      <m:rPr>
                                        <m:sty m:val="p"/>
                                      </m:rPr>
                                      <w:rPr>
                                        <w:rFonts w:ascii="Cambria Math" w:hAnsi="Cambria Math"/>
                                        <w:sz w:val="20"/>
                                      </w:rPr>
                                      <m:t>tan</m:t>
                                    </m:r>
                                  </m:e>
                                  <m:sup>
                                    <m:r>
                                      <w:rPr>
                                        <w:rFonts w:ascii="Cambria Math" w:hAnsi="Cambria Math"/>
                                        <w:sz w:val="20"/>
                                      </w:rPr>
                                      <m:t>-1</m:t>
                                    </m:r>
                                  </m:sup>
                                </m:sSup>
                              </m:fName>
                              <m:e>
                                <m:f>
                                  <m:fPr>
                                    <m:ctrlPr>
                                      <w:rPr>
                                        <w:rFonts w:ascii="Cambria Math" w:hAnsi="Cambria Math"/>
                                        <w:i/>
                                        <w:sz w:val="20"/>
                                      </w:rPr>
                                    </m:ctrlPr>
                                  </m:fPr>
                                  <m:num>
                                    <m:sSubSup>
                                      <m:sSubSupPr>
                                        <m:ctrlPr>
                                          <w:rPr>
                                            <w:rFonts w:ascii="Cambria Math" w:hAnsi="Cambria Math"/>
                                            <w:i/>
                                            <w:sz w:val="20"/>
                                          </w:rPr>
                                        </m:ctrlPr>
                                      </m:sSubSupPr>
                                      <m:e>
                                        <m:r>
                                          <w:rPr>
                                            <w:rFonts w:ascii="Cambria Math" w:hAnsi="Cambria Math"/>
                                            <w:sz w:val="20"/>
                                          </w:rPr>
                                          <m:t>x</m:t>
                                        </m:r>
                                      </m:e>
                                      <m:sub>
                                        <m:r>
                                          <w:rPr>
                                            <w:rFonts w:ascii="Cambria Math" w:hAnsi="Cambria Math"/>
                                            <w:sz w:val="20"/>
                                          </w:rPr>
                                          <m:t>1</m:t>
                                        </m:r>
                                      </m:sub>
                                      <m:sup>
                                        <m:r>
                                          <w:rPr>
                                            <w:rFonts w:ascii="Cambria Math" w:hAnsi="Cambria Math"/>
                                            <w:sz w:val="20"/>
                                          </w:rPr>
                                          <m:t>'</m:t>
                                        </m:r>
                                      </m:sup>
                                    </m:sSubSup>
                                  </m:num>
                                  <m:den>
                                    <m:r>
                                      <w:rPr>
                                        <w:rFonts w:ascii="Cambria Math" w:hAnsi="Cambria Math"/>
                                        <w:sz w:val="20"/>
                                      </w:rPr>
                                      <m:t>z'</m:t>
                                    </m:r>
                                  </m:den>
                                </m:f>
                              </m:e>
                            </m:func>
                          </m:e>
                        </m:func>
                      </m:e>
                    </m:d>
                    <m:r>
                      <w:rPr>
                        <w:rFonts w:ascii="Cambria Math" w:hAnsi="Cambria Math"/>
                        <w:sz w:val="20"/>
                      </w:rPr>
                      <m:t>dz'</m:t>
                    </m:r>
                  </m:e>
                </m:nary>
              </m:oMath>
            </m:oMathPara>
          </w:p>
        </w:tc>
        <w:tc>
          <w:tcPr>
            <w:tcW w:w="1134" w:type="dxa"/>
            <w:vAlign w:val="center"/>
          </w:tcPr>
          <w:p w14:paraId="052D85E7" w14:textId="77777777" w:rsidR="00CC3B62" w:rsidRPr="00490C5C" w:rsidRDefault="00CC3B62" w:rsidP="00CC3B62">
            <w:pPr>
              <w:rPr>
                <w:rFonts w:ascii="Articulate" w:eastAsiaTheme="minorEastAsia" w:hAnsi="Articulate"/>
                <w:sz w:val="20"/>
              </w:rPr>
            </w:pPr>
            <w:r w:rsidRPr="00490C5C">
              <w:rPr>
                <w:rFonts w:ascii="Articulate" w:eastAsiaTheme="minorEastAsia" w:hAnsi="Articulate"/>
                <w:sz w:val="20"/>
              </w:rPr>
              <w:t>(4)</w:t>
            </w:r>
          </w:p>
        </w:tc>
      </w:tr>
      <w:tr w:rsidR="00CC3B62" w:rsidRPr="00490C5C" w14:paraId="00287A82" w14:textId="77777777" w:rsidTr="00713A09">
        <w:tc>
          <w:tcPr>
            <w:tcW w:w="8434" w:type="dxa"/>
          </w:tcPr>
          <w:p w14:paraId="67F8F198" w14:textId="77777777" w:rsidR="00CC3B62" w:rsidRPr="00490C5C" w:rsidRDefault="00CC3B62" w:rsidP="00713A09">
            <w:pPr>
              <w:ind w:left="66"/>
              <w:jc w:val="both"/>
              <w:rPr>
                <w:rFonts w:ascii="Minion Pro" w:eastAsia="Calibri" w:hAnsi="Minion Pro" w:cs="Times New Roman"/>
                <w:sz w:val="20"/>
              </w:rPr>
            </w:pPr>
          </w:p>
        </w:tc>
        <w:tc>
          <w:tcPr>
            <w:tcW w:w="1134" w:type="dxa"/>
            <w:vAlign w:val="center"/>
          </w:tcPr>
          <w:p w14:paraId="545947E8" w14:textId="77777777" w:rsidR="00CC3B62" w:rsidRPr="00490C5C" w:rsidRDefault="00CC3B62" w:rsidP="00713A09">
            <w:pPr>
              <w:ind w:left="66"/>
              <w:jc w:val="right"/>
              <w:rPr>
                <w:rFonts w:ascii="Articulate" w:eastAsiaTheme="minorEastAsia" w:hAnsi="Articulate"/>
                <w:sz w:val="20"/>
              </w:rPr>
            </w:pPr>
          </w:p>
        </w:tc>
      </w:tr>
    </w:tbl>
    <w:p w14:paraId="2BF07DEE" w14:textId="77777777" w:rsidR="00CC3B62" w:rsidRPr="00BE7BB0" w:rsidRDefault="00CC3B62" w:rsidP="00CC3B62">
      <w:pPr>
        <w:ind w:left="66"/>
        <w:jc w:val="both"/>
        <w:rPr>
          <w:rFonts w:ascii="Articulate" w:hAnsi="Articulate"/>
        </w:rPr>
      </w:pPr>
      <w:r w:rsidRPr="00BE7BB0">
        <w:rPr>
          <w:rFonts w:ascii="Articulate" w:hAnsi="Articulate"/>
        </w:rPr>
        <w:t xml:space="preserve">dengan </w:t>
      </w:r>
      <m:oMath>
        <m:sSubSup>
          <m:sSubSupPr>
            <m:ctrlPr>
              <w:rPr>
                <w:rFonts w:ascii="Cambria Math" w:hAnsi="Cambria Math"/>
                <w:i/>
              </w:rPr>
            </m:ctrlPr>
          </m:sSubSupPr>
          <m:e>
            <m:r>
              <w:rPr>
                <w:rFonts w:ascii="Cambria Math" w:hAnsi="Cambria Math"/>
              </w:rPr>
              <m:t>x</m:t>
            </m:r>
          </m:e>
          <m:sub>
            <m:r>
              <w:rPr>
                <w:rFonts w:ascii="Cambria Math" w:hAnsi="Cambria Math"/>
              </w:rPr>
              <m:t>1</m:t>
            </m:r>
          </m:sub>
          <m:sup>
            <m:r>
              <w:rPr>
                <w:rFonts w:ascii="Cambria Math" w:hAnsi="Cambria Math"/>
              </w:rPr>
              <m:t>'</m:t>
            </m:r>
          </m:sup>
        </m:sSubSup>
      </m:oMath>
      <w:r w:rsidRPr="00BE7BB0">
        <w:rPr>
          <w:rFonts w:ascii="Articulate" w:hAnsi="Articulate"/>
        </w:rPr>
        <w:t xml:space="preserve">dan </w:t>
      </w:r>
      <m:oMath>
        <m:sSubSup>
          <m:sSubSupPr>
            <m:ctrlPr>
              <w:rPr>
                <w:rFonts w:ascii="Cambria Math" w:hAnsi="Cambria Math"/>
                <w:i/>
              </w:rPr>
            </m:ctrlPr>
          </m:sSubSupPr>
          <m:e>
            <m:r>
              <w:rPr>
                <w:rFonts w:ascii="Cambria Math" w:hAnsi="Cambria Math"/>
              </w:rPr>
              <m:t>x</m:t>
            </m:r>
          </m:e>
          <m:sub>
            <m:r>
              <w:rPr>
                <w:rFonts w:ascii="Cambria Math" w:hAnsi="Cambria Math"/>
              </w:rPr>
              <m:t>2</m:t>
            </m:r>
          </m:sub>
          <m:sup>
            <m:r>
              <w:rPr>
                <w:rFonts w:ascii="Cambria Math" w:hAnsi="Cambria Math"/>
              </w:rPr>
              <m:t>'</m:t>
            </m:r>
          </m:sup>
        </m:sSubSup>
      </m:oMath>
      <w:r w:rsidRPr="00BE7BB0">
        <w:rPr>
          <w:rFonts w:ascii="Articulate" w:hAnsi="Articulate"/>
        </w:rPr>
        <w:t xml:space="preserve"> merupakan fungsi dari </w:t>
      </w:r>
      <m:oMath>
        <m:r>
          <w:rPr>
            <w:rFonts w:ascii="Cambria Math" w:hAnsi="Cambria Math"/>
          </w:rPr>
          <m:t>z'</m:t>
        </m:r>
      </m:oMath>
      <w:r w:rsidRPr="00BE7BB0">
        <w:rPr>
          <w:rFonts w:ascii="Articulate" w:hAnsi="Articulate"/>
        </w:rPr>
        <w:t xml:space="preserve"> dan seperti yang terlihat pada gambar (I) mewakili garis terpisah di sekitar bagian dari keliling penampang permukaan.</w:t>
      </w:r>
    </w:p>
    <w:tbl>
      <w:tblPr>
        <w:tblStyle w:val="TableGrid"/>
        <w:tblW w:w="9568"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4"/>
        <w:gridCol w:w="1134"/>
      </w:tblGrid>
      <w:tr w:rsidR="00CC3B62" w:rsidRPr="00490C5C" w14:paraId="22E8AEC9" w14:textId="77777777" w:rsidTr="00713A09">
        <w:tc>
          <w:tcPr>
            <w:tcW w:w="8434" w:type="dxa"/>
          </w:tcPr>
          <w:p w14:paraId="441BEFD9" w14:textId="77777777" w:rsidR="00CC3B62" w:rsidRPr="00490C5C" w:rsidRDefault="00CC3B62" w:rsidP="00713A09">
            <w:pPr>
              <w:ind w:left="66"/>
              <w:jc w:val="both"/>
              <w:rPr>
                <w:rFonts w:ascii="Articulate" w:eastAsiaTheme="minorEastAsia" w:hAnsi="Articulate"/>
                <w:sz w:val="20"/>
              </w:rPr>
            </w:pPr>
            <m:oMathPara>
              <m:oMath>
                <m:r>
                  <w:rPr>
                    <w:rFonts w:ascii="Cambria Math" w:hAnsi="Cambria Math"/>
                    <w:sz w:val="20"/>
                  </w:rPr>
                  <m:t>g=2γρ</m:t>
                </m:r>
                <m:nary>
                  <m:naryPr>
                    <m:chr m:val="∑"/>
                    <m:limLoc m:val="undOvr"/>
                    <m:ctrlPr>
                      <w:rPr>
                        <w:rFonts w:ascii="Cambria Math" w:hAnsi="Cambria Math"/>
                        <w:i/>
                        <w:sz w:val="20"/>
                      </w:rPr>
                    </m:ctrlPr>
                  </m:naryPr>
                  <m:sub>
                    <m:r>
                      <w:rPr>
                        <w:rFonts w:ascii="Cambria Math" w:hAnsi="Cambria Math"/>
                        <w:sz w:val="20"/>
                      </w:rPr>
                      <m:t>n=1</m:t>
                    </m:r>
                  </m:sub>
                  <m:sup>
                    <m:r>
                      <w:rPr>
                        <w:rFonts w:ascii="Cambria Math" w:hAnsi="Cambria Math"/>
                        <w:sz w:val="20"/>
                      </w:rPr>
                      <m:t>N</m:t>
                    </m:r>
                  </m:sup>
                  <m:e>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β</m:t>
                            </m:r>
                          </m:e>
                          <m:sub>
                            <m:r>
                              <w:rPr>
                                <w:rFonts w:ascii="Cambria Math" w:hAnsi="Cambria Math"/>
                                <w:sz w:val="20"/>
                              </w:rPr>
                              <m:t>n</m:t>
                            </m:r>
                          </m:sub>
                        </m:sSub>
                      </m:num>
                      <m:den>
                        <m:r>
                          <w:rPr>
                            <w:rFonts w:ascii="Cambria Math" w:hAnsi="Cambria Math"/>
                            <w:sz w:val="20"/>
                          </w:rPr>
                          <m:t>1+</m:t>
                        </m:r>
                        <m:sSubSup>
                          <m:sSubSupPr>
                            <m:ctrlPr>
                              <w:rPr>
                                <w:rFonts w:ascii="Cambria Math" w:hAnsi="Cambria Math"/>
                                <w:i/>
                                <w:sz w:val="20"/>
                              </w:rPr>
                            </m:ctrlPr>
                          </m:sSubSupPr>
                          <m:e>
                            <m:r>
                              <w:rPr>
                                <w:rFonts w:ascii="Cambria Math" w:hAnsi="Cambria Math"/>
                                <w:sz w:val="20"/>
                              </w:rPr>
                              <m:t>α</m:t>
                            </m:r>
                          </m:e>
                          <m:sub>
                            <m:r>
                              <w:rPr>
                                <w:rFonts w:ascii="Cambria Math" w:hAnsi="Cambria Math"/>
                                <w:sz w:val="20"/>
                              </w:rPr>
                              <m:t>n</m:t>
                            </m:r>
                          </m:sub>
                          <m:sup>
                            <m:r>
                              <w:rPr>
                                <w:rFonts w:ascii="Cambria Math" w:hAnsi="Cambria Math"/>
                                <w:sz w:val="20"/>
                              </w:rPr>
                              <m:t>2</m:t>
                            </m:r>
                          </m:sup>
                        </m:sSubSup>
                      </m:den>
                    </m:f>
                    <m:d>
                      <m:dPr>
                        <m:begChr m:val="["/>
                        <m:endChr m:val="]"/>
                        <m:ctrlPr>
                          <w:rPr>
                            <w:rFonts w:ascii="Cambria Math" w:hAnsi="Cambria Math"/>
                            <w:i/>
                            <w:sz w:val="20"/>
                          </w:rPr>
                        </m:ctrlPr>
                      </m:dPr>
                      <m:e>
                        <m:func>
                          <m:funcPr>
                            <m:ctrlPr>
                              <w:rPr>
                                <w:rFonts w:ascii="Cambria Math" w:hAnsi="Cambria Math"/>
                                <w:i/>
                                <w:sz w:val="20"/>
                              </w:rPr>
                            </m:ctrlPr>
                          </m:funcPr>
                          <m:fName>
                            <m:r>
                              <m:rPr>
                                <m:sty m:val="p"/>
                              </m:rPr>
                              <w:rPr>
                                <w:rFonts w:ascii="Cambria Math" w:hAnsi="Cambria Math"/>
                                <w:sz w:val="20"/>
                              </w:rPr>
                              <m:t>log</m:t>
                            </m:r>
                          </m:fName>
                          <m:e>
                            <m:f>
                              <m:fPr>
                                <m:ctrlPr>
                                  <w:rPr>
                                    <w:rFonts w:ascii="Cambria Math" w:hAnsi="Cambria Math"/>
                                    <w:i/>
                                    <w:sz w:val="20"/>
                                  </w:rPr>
                                </m:ctrlPr>
                              </m:fPr>
                              <m:num>
                                <m:sSub>
                                  <m:sSubPr>
                                    <m:ctrlPr>
                                      <w:rPr>
                                        <w:rFonts w:ascii="Cambria Math" w:hAnsi="Cambria Math"/>
                                        <w:i/>
                                        <w:sz w:val="20"/>
                                      </w:rPr>
                                    </m:ctrlPr>
                                  </m:sSubPr>
                                  <m:e>
                                    <m:r>
                                      <w:rPr>
                                        <w:rFonts w:ascii="Cambria Math" w:hAnsi="Cambria Math"/>
                                        <w:sz w:val="20"/>
                                      </w:rPr>
                                      <m:t>r</m:t>
                                    </m:r>
                                  </m:e>
                                  <m:sub>
                                    <m:r>
                                      <w:rPr>
                                        <w:rFonts w:ascii="Cambria Math" w:hAnsi="Cambria Math"/>
                                        <w:sz w:val="20"/>
                                      </w:rPr>
                                      <m:t>n+1</m:t>
                                    </m:r>
                                  </m:sub>
                                </m:sSub>
                              </m:num>
                              <m:den>
                                <m:sSub>
                                  <m:sSubPr>
                                    <m:ctrlPr>
                                      <w:rPr>
                                        <w:rFonts w:ascii="Cambria Math" w:hAnsi="Cambria Math"/>
                                        <w:i/>
                                        <w:sz w:val="20"/>
                                      </w:rPr>
                                    </m:ctrlPr>
                                  </m:sSubPr>
                                  <m:e>
                                    <m:r>
                                      <w:rPr>
                                        <w:rFonts w:ascii="Cambria Math" w:hAnsi="Cambria Math"/>
                                        <w:sz w:val="20"/>
                                      </w:rPr>
                                      <m:t>r</m:t>
                                    </m:r>
                                  </m:e>
                                  <m:sub>
                                    <m:r>
                                      <w:rPr>
                                        <w:rFonts w:ascii="Cambria Math" w:hAnsi="Cambria Math"/>
                                        <w:sz w:val="20"/>
                                      </w:rPr>
                                      <m:t>n</m:t>
                                    </m:r>
                                  </m:sub>
                                </m:sSub>
                              </m:den>
                            </m:f>
                            <m:r>
                              <w:rPr>
                                <w:rFonts w:ascii="Cambria Math" w:hAnsi="Cambria Math"/>
                                <w:sz w:val="20"/>
                              </w:rPr>
                              <m:t>-</m:t>
                            </m:r>
                            <m:sSub>
                              <m:sSubPr>
                                <m:ctrlPr>
                                  <w:rPr>
                                    <w:rFonts w:ascii="Cambria Math" w:hAnsi="Cambria Math"/>
                                    <w:i/>
                                    <w:sz w:val="20"/>
                                  </w:rPr>
                                </m:ctrlPr>
                              </m:sSubPr>
                              <m:e>
                                <m:r>
                                  <w:rPr>
                                    <w:rFonts w:ascii="Cambria Math" w:hAnsi="Cambria Math"/>
                                    <w:sz w:val="20"/>
                                  </w:rPr>
                                  <m:t>α</m:t>
                                </m:r>
                              </m:e>
                              <m:sub>
                                <m:r>
                                  <w:rPr>
                                    <w:rFonts w:ascii="Cambria Math" w:hAnsi="Cambria Math"/>
                                    <w:sz w:val="20"/>
                                  </w:rPr>
                                  <m:t>n</m:t>
                                </m:r>
                              </m:sub>
                            </m:sSub>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θ</m:t>
                                    </m:r>
                                  </m:e>
                                  <m:sub>
                                    <m:r>
                                      <w:rPr>
                                        <w:rFonts w:ascii="Cambria Math" w:hAnsi="Cambria Math"/>
                                        <w:sz w:val="20"/>
                                      </w:rPr>
                                      <m:t>n+1</m:t>
                                    </m:r>
                                  </m:sub>
                                </m:sSub>
                                <m:r>
                                  <w:rPr>
                                    <w:rFonts w:ascii="Cambria Math" w:hAnsi="Cambria Math"/>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n</m:t>
                                    </m:r>
                                  </m:sub>
                                </m:sSub>
                              </m:e>
                            </m:d>
                          </m:e>
                        </m:func>
                      </m:e>
                    </m:d>
                  </m:e>
                </m:nary>
              </m:oMath>
            </m:oMathPara>
          </w:p>
        </w:tc>
        <w:tc>
          <w:tcPr>
            <w:tcW w:w="1134" w:type="dxa"/>
            <w:vAlign w:val="center"/>
          </w:tcPr>
          <w:p w14:paraId="7ECD3EA1" w14:textId="77777777" w:rsidR="00CC3B62" w:rsidRPr="00490C5C" w:rsidRDefault="00CC3B62" w:rsidP="00CC3B62">
            <w:pPr>
              <w:rPr>
                <w:rFonts w:ascii="Articulate" w:eastAsiaTheme="minorEastAsia" w:hAnsi="Articulate"/>
                <w:sz w:val="20"/>
              </w:rPr>
            </w:pPr>
            <w:r w:rsidRPr="00490C5C">
              <w:rPr>
                <w:rFonts w:ascii="Articulate" w:eastAsiaTheme="minorEastAsia" w:hAnsi="Articulate"/>
                <w:sz w:val="20"/>
              </w:rPr>
              <w:t>(5)</w:t>
            </w:r>
          </w:p>
        </w:tc>
      </w:tr>
      <w:tr w:rsidR="00CC3B62" w:rsidRPr="00490C5C" w14:paraId="494E04D9" w14:textId="77777777" w:rsidTr="00713A09">
        <w:tc>
          <w:tcPr>
            <w:tcW w:w="8434" w:type="dxa"/>
          </w:tcPr>
          <w:p w14:paraId="53861814" w14:textId="77777777" w:rsidR="00CC3B62" w:rsidRPr="00490C5C" w:rsidRDefault="00CC3B62" w:rsidP="00713A09">
            <w:pPr>
              <w:ind w:left="66"/>
              <w:jc w:val="both"/>
              <w:rPr>
                <w:rFonts w:ascii="Minion Pro" w:eastAsia="Calibri" w:hAnsi="Minion Pro" w:cs="Times New Roman"/>
                <w:sz w:val="20"/>
              </w:rPr>
            </w:pPr>
          </w:p>
        </w:tc>
        <w:tc>
          <w:tcPr>
            <w:tcW w:w="1134" w:type="dxa"/>
            <w:vAlign w:val="center"/>
          </w:tcPr>
          <w:p w14:paraId="5A56A6E8" w14:textId="77777777" w:rsidR="00CC3B62" w:rsidRPr="00490C5C" w:rsidRDefault="00CC3B62" w:rsidP="00713A09">
            <w:pPr>
              <w:ind w:left="66"/>
              <w:jc w:val="right"/>
              <w:rPr>
                <w:rFonts w:ascii="Articulate" w:eastAsiaTheme="minorEastAsia" w:hAnsi="Articulate"/>
                <w:sz w:val="20"/>
              </w:rPr>
            </w:pPr>
          </w:p>
        </w:tc>
      </w:tr>
    </w:tbl>
    <w:p w14:paraId="511CC841" w14:textId="77777777" w:rsidR="00CC3B62" w:rsidRPr="00490C5C" w:rsidRDefault="00CC3B62" w:rsidP="00CC3B62">
      <w:pPr>
        <w:ind w:left="66"/>
        <w:jc w:val="center"/>
        <w:rPr>
          <w:rFonts w:ascii="Articulate" w:eastAsiaTheme="minorEastAsia" w:hAnsi="Articulate"/>
          <w:sz w:val="20"/>
        </w:rPr>
      </w:pPr>
      <w:r w:rsidRPr="00490C5C">
        <w:rPr>
          <w:rFonts w:ascii="Minion Pro" w:hAnsi="Minion Pro"/>
          <w:noProof/>
          <w:sz w:val="20"/>
          <w:lang w:val="en-US" w:eastAsia="ja-JP"/>
        </w:rPr>
        <w:drawing>
          <wp:inline distT="0" distB="0" distL="0" distR="0" wp14:anchorId="2D25DA1E" wp14:editId="202D6F77">
            <wp:extent cx="2449142" cy="2531058"/>
            <wp:effectExtent l="0" t="0" r="8890" b="3175"/>
            <wp:docPr id="350854641" name="Picture 35085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1123" t="29845" r="21925" b="51566"/>
                    <a:stretch/>
                  </pic:blipFill>
                  <pic:spPr bwMode="auto">
                    <a:xfrm>
                      <a:off x="0" y="0"/>
                      <a:ext cx="2469721" cy="2552325"/>
                    </a:xfrm>
                    <a:prstGeom prst="rect">
                      <a:avLst/>
                    </a:prstGeom>
                    <a:noFill/>
                    <a:ln>
                      <a:noFill/>
                    </a:ln>
                    <a:extLst>
                      <a:ext uri="{53640926-AAD7-44D8-BBD7-CCE9431645EC}">
                        <a14:shadowObscured xmlns:a14="http://schemas.microsoft.com/office/drawing/2010/main"/>
                      </a:ext>
                    </a:extLst>
                  </pic:spPr>
                </pic:pic>
              </a:graphicData>
            </a:graphic>
          </wp:inline>
        </w:drawing>
      </w:r>
    </w:p>
    <w:p w14:paraId="583B5422" w14:textId="0CC0B3FC" w:rsidR="00CC3B62" w:rsidRPr="00BE7BB0" w:rsidRDefault="00CC3B62" w:rsidP="00CC3B62">
      <w:pPr>
        <w:ind w:left="66"/>
        <w:jc w:val="center"/>
        <w:rPr>
          <w:rFonts w:ascii="Articulate" w:hAnsi="Articulate"/>
          <w:sz w:val="20"/>
          <w:szCs w:val="20"/>
        </w:rPr>
      </w:pPr>
      <w:r w:rsidRPr="00BE7BB0">
        <w:rPr>
          <w:rFonts w:ascii="Articulate" w:hAnsi="Articulate"/>
          <w:b/>
          <w:bCs/>
          <w:sz w:val="20"/>
          <w:szCs w:val="20"/>
        </w:rPr>
        <w:t xml:space="preserve">Gambar 1. </w:t>
      </w:r>
      <w:r w:rsidRPr="00BE7BB0">
        <w:rPr>
          <w:rFonts w:ascii="Articulate" w:hAnsi="Articulate"/>
          <w:sz w:val="20"/>
          <w:szCs w:val="20"/>
        </w:rPr>
        <w:t>Perkiraan benda dua dimensi dengan poligon sisi-N (Blakely, 1996)</w:t>
      </w:r>
      <w:r>
        <w:rPr>
          <w:rFonts w:ascii="Articulate" w:hAnsi="Articulate"/>
          <w:sz w:val="20"/>
          <w:szCs w:val="20"/>
        </w:rPr>
        <w:t>.</w:t>
      </w:r>
    </w:p>
    <w:p w14:paraId="7717731E" w14:textId="77777777" w:rsidR="00CC3B62" w:rsidRPr="00490C5C" w:rsidRDefault="00CC3B62" w:rsidP="00CC3B62">
      <w:pPr>
        <w:ind w:left="66"/>
        <w:jc w:val="both"/>
        <w:rPr>
          <w:rFonts w:ascii="Articulate" w:eastAsiaTheme="minorEastAsia" w:hAnsi="Articulate"/>
          <w:sz w:val="20"/>
        </w:rPr>
      </w:pPr>
      <w:r w:rsidRPr="00BE7BB0">
        <w:rPr>
          <w:rFonts w:ascii="Articulate" w:eastAsiaTheme="minorEastAsia" w:hAnsi="Articulate"/>
        </w:rPr>
        <w:lastRenderedPageBreak/>
        <w:t xml:space="preserve">dengan g merupakan anomali gayaberat pada titik observasi, γ adalah konstanta gayaberat </w:t>
      </w:r>
      <m:oMath>
        <m:r>
          <w:rPr>
            <w:rFonts w:ascii="Cambria Math" w:eastAsiaTheme="minorEastAsia" w:hAnsi="Cambria Math"/>
          </w:rPr>
          <m:t>(</m:t>
        </m:r>
        <m:r>
          <w:rPr>
            <w:rFonts w:ascii="Cambria Math" w:hAnsi="Cambria Math"/>
            <w:shd w:val="clear" w:color="auto" w:fill="FFFFFF"/>
          </w:rPr>
          <m:t>6.673×</m:t>
        </m:r>
        <m:sSup>
          <m:sSupPr>
            <m:ctrlPr>
              <w:rPr>
                <w:rFonts w:ascii="Cambria Math" w:hAnsi="Cambria Math"/>
                <w:i/>
                <w:shd w:val="clear" w:color="auto" w:fill="FFFFFF"/>
              </w:rPr>
            </m:ctrlPr>
          </m:sSupPr>
          <m:e>
            <m:r>
              <w:rPr>
                <w:rFonts w:ascii="Cambria Math" w:hAnsi="Cambria Math"/>
                <w:shd w:val="clear" w:color="auto" w:fill="FFFFFF"/>
              </w:rPr>
              <m:t>10</m:t>
            </m:r>
          </m:e>
          <m:sup>
            <m:r>
              <w:rPr>
                <w:rFonts w:ascii="Cambria Math" w:hAnsi="Cambria Math"/>
                <w:shd w:val="clear" w:color="auto" w:fill="FFFFFF"/>
              </w:rPr>
              <m:t>-11</m:t>
            </m:r>
          </m:sup>
        </m:sSup>
        <m:r>
          <w:rPr>
            <w:rFonts w:ascii="Cambria Math" w:hAnsi="Cambria Math"/>
            <w:shd w:val="clear" w:color="auto" w:fill="FFFFFF"/>
          </w:rPr>
          <m:t>N</m:t>
        </m:r>
        <m:sSup>
          <m:sSupPr>
            <m:ctrlPr>
              <w:rPr>
                <w:rFonts w:ascii="Cambria Math" w:hAnsi="Cambria Math"/>
                <w:i/>
                <w:shd w:val="clear" w:color="auto" w:fill="FFFFFF"/>
              </w:rPr>
            </m:ctrlPr>
          </m:sSupPr>
          <m:e>
            <m:r>
              <w:rPr>
                <w:rFonts w:ascii="Cambria Math" w:hAnsi="Cambria Math"/>
                <w:shd w:val="clear" w:color="auto" w:fill="FFFFFF"/>
              </w:rPr>
              <m:t>m</m:t>
            </m:r>
          </m:e>
          <m:sup>
            <m:r>
              <w:rPr>
                <w:rFonts w:ascii="Cambria Math" w:hAnsi="Cambria Math"/>
                <w:shd w:val="clear" w:color="auto" w:fill="FFFFFF"/>
              </w:rPr>
              <m:t>2</m:t>
            </m:r>
          </m:sup>
        </m:sSup>
        <m:sSup>
          <m:sSupPr>
            <m:ctrlPr>
              <w:rPr>
                <w:rFonts w:ascii="Cambria Math" w:hAnsi="Cambria Math"/>
                <w:i/>
                <w:shd w:val="clear" w:color="auto" w:fill="FFFFFF"/>
              </w:rPr>
            </m:ctrlPr>
          </m:sSupPr>
          <m:e>
            <m:r>
              <w:rPr>
                <w:rFonts w:ascii="Cambria Math" w:hAnsi="Cambria Math"/>
                <w:shd w:val="clear" w:color="auto" w:fill="FFFFFF"/>
              </w:rPr>
              <m:t>kg</m:t>
            </m:r>
          </m:e>
          <m:sup>
            <m:r>
              <w:rPr>
                <w:rFonts w:ascii="Cambria Math" w:hAnsi="Cambria Math"/>
                <w:shd w:val="clear" w:color="auto" w:fill="FFFFFF"/>
              </w:rPr>
              <m:t>-2</m:t>
            </m:r>
          </m:sup>
        </m:sSup>
        <m:r>
          <w:rPr>
            <w:rFonts w:ascii="Cambria Math" w:hAnsi="Cambria Math"/>
            <w:shd w:val="clear" w:color="auto" w:fill="FFFFFF"/>
          </w:rPr>
          <m:t>)</m:t>
        </m:r>
      </m:oMath>
      <w:r w:rsidRPr="00BE7BB0">
        <w:rPr>
          <w:rFonts w:ascii="Articulate" w:eastAsiaTheme="minorEastAsia" w:hAnsi="Articulate"/>
        </w:rPr>
        <w:t xml:space="preserve">, </w:t>
      </w:r>
      <m:oMath>
        <m:r>
          <w:rPr>
            <w:rFonts w:ascii="Cambria Math" w:eastAsiaTheme="minorEastAsia" w:hAnsi="Cambria Math"/>
          </w:rPr>
          <m:t>ρ</m:t>
        </m:r>
      </m:oMath>
      <w:r w:rsidRPr="00BE7BB0">
        <w:rPr>
          <w:rFonts w:ascii="Articulate" w:eastAsiaTheme="minorEastAsia" w:hAnsi="Articulate"/>
        </w:rPr>
        <w:t xml:space="preserve"> adalah densitas batuan dan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n</m:t>
            </m:r>
          </m:sub>
        </m:sSub>
      </m:oMath>
      <w:r w:rsidRPr="00BE7BB0">
        <w:rPr>
          <w:rFonts w:ascii="Articulate" w:eastAsiaTheme="minorEastAsia" w:hAnsi="Articulate"/>
        </w:rPr>
        <w:t xml:space="preserve"> merupakan sudut serta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n</m:t>
            </m:r>
          </m:sub>
        </m:sSub>
      </m:oMath>
      <w:r w:rsidRPr="00BE7BB0">
        <w:rPr>
          <w:rFonts w:ascii="Articulate" w:eastAsiaTheme="minorEastAsia" w:hAnsi="Articulate"/>
        </w:rPr>
        <w:t xml:space="preserve"> dan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n</m:t>
            </m:r>
          </m:sub>
        </m:sSub>
      </m:oMath>
      <w:r w:rsidRPr="00BE7BB0">
        <w:rPr>
          <w:rFonts w:ascii="Articulate" w:eastAsiaTheme="minorEastAsia" w:hAnsi="Articulate"/>
        </w:rPr>
        <w:t xml:space="preserve"> yang merupakan faktor geometri serta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n</m:t>
            </m:r>
          </m:sub>
        </m:sSub>
      </m:oMath>
      <w:r w:rsidRPr="00BE7BB0">
        <w:rPr>
          <w:rFonts w:ascii="Articulate" w:eastAsiaTheme="minorEastAsia" w:hAnsi="Articulate"/>
        </w:rPr>
        <w:t xml:space="preserve"> dan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n</m:t>
            </m:r>
          </m:sub>
        </m:sSub>
      </m:oMath>
      <w:r w:rsidRPr="00BE7BB0">
        <w:rPr>
          <w:rFonts w:ascii="Articulate" w:eastAsiaTheme="minorEastAsia" w:hAnsi="Articulate"/>
        </w:rPr>
        <w:t xml:space="preserve"> berturut-turut merupakan jarak horizontal dan vertikal dari titik observasi ke titik sumber (Gambar 2).  </w:t>
      </w:r>
    </w:p>
    <w:p w14:paraId="59A82CC6" w14:textId="77777777" w:rsidR="00CC3B62" w:rsidRPr="00490C5C" w:rsidRDefault="00CC3B62" w:rsidP="00CC3B62">
      <w:pPr>
        <w:ind w:left="66"/>
        <w:jc w:val="center"/>
        <w:rPr>
          <w:rFonts w:ascii="Articulate" w:eastAsiaTheme="minorEastAsia" w:hAnsi="Articulate"/>
          <w:sz w:val="20"/>
        </w:rPr>
      </w:pPr>
      <w:r w:rsidRPr="00490C5C">
        <w:rPr>
          <w:noProof/>
          <w:lang w:val="en-US" w:eastAsia="ja-JP"/>
        </w:rPr>
        <w:drawing>
          <wp:inline distT="0" distB="0" distL="0" distR="0" wp14:anchorId="0A19F569" wp14:editId="17A57BAB">
            <wp:extent cx="4248000" cy="2520000"/>
            <wp:effectExtent l="0" t="0" r="63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cstate="print">
                      <a:extLst>
                        <a:ext uri="{28A0092B-C50C-407E-A947-70E740481C1C}">
                          <a14:useLocalDpi xmlns:a14="http://schemas.microsoft.com/office/drawing/2010/main" val="0"/>
                        </a:ext>
                      </a:extLst>
                    </a:blip>
                    <a:srcRect l="21518" t="21020" r="10123" b="12538"/>
                    <a:stretch/>
                  </pic:blipFill>
                  <pic:spPr bwMode="auto">
                    <a:xfrm>
                      <a:off x="0" y="0"/>
                      <a:ext cx="4248000"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50809FED" w14:textId="61B40F2A" w:rsidR="006D4449" w:rsidRPr="00192043" w:rsidRDefault="00CC3B62" w:rsidP="00B4331F">
      <w:pPr>
        <w:ind w:left="1843" w:right="1416"/>
        <w:rPr>
          <w:rFonts w:ascii="Articulate" w:hAnsi="Articulate"/>
          <w:sz w:val="20"/>
          <w:szCs w:val="20"/>
        </w:rPr>
      </w:pPr>
      <w:r w:rsidRPr="00490C5C">
        <w:rPr>
          <w:rFonts w:ascii="Articulate" w:hAnsi="Articulate"/>
          <w:b/>
          <w:bCs/>
          <w:sz w:val="20"/>
          <w:szCs w:val="20"/>
        </w:rPr>
        <w:t xml:space="preserve">Gambar 2. </w:t>
      </w:r>
      <w:r w:rsidRPr="00490C5C">
        <w:rPr>
          <w:rFonts w:ascii="Articulate" w:hAnsi="Articulate"/>
          <w:sz w:val="20"/>
          <w:szCs w:val="20"/>
        </w:rPr>
        <w:t>Ilustrasi model bawah permukaan dan notasi yang digunakan untuk perhitungan anomali gayaberat di permukaan</w:t>
      </w:r>
      <w:r>
        <w:rPr>
          <w:rFonts w:ascii="Articulate" w:hAnsi="Articulate"/>
          <w:sz w:val="20"/>
          <w:szCs w:val="20"/>
        </w:rPr>
        <w:t>.</w:t>
      </w:r>
    </w:p>
    <w:p w14:paraId="19B06899" w14:textId="1FA9786C" w:rsidR="00CC3B62" w:rsidRDefault="00CC3B62" w:rsidP="00B4331F">
      <w:pPr>
        <w:pStyle w:val="ListParagraph"/>
        <w:numPr>
          <w:ilvl w:val="0"/>
          <w:numId w:val="7"/>
        </w:numPr>
        <w:ind w:left="426" w:hanging="426"/>
        <w:rPr>
          <w:rFonts w:ascii="Articulate" w:hAnsi="Articulate"/>
          <w:b/>
          <w:bCs/>
        </w:rPr>
      </w:pPr>
      <w:r w:rsidRPr="00490C5C">
        <w:rPr>
          <w:rFonts w:ascii="Articulate" w:hAnsi="Articulate"/>
          <w:b/>
          <w:bCs/>
        </w:rPr>
        <w:t>FLOWER POLLINATION ALGORITHM (FPA)</w:t>
      </w:r>
    </w:p>
    <w:p w14:paraId="5C57605F" w14:textId="77777777" w:rsidR="00B23568" w:rsidRPr="00B23568" w:rsidRDefault="00B23568" w:rsidP="00B23568">
      <w:pPr>
        <w:jc w:val="both"/>
        <w:rPr>
          <w:rFonts w:ascii="Articulate" w:hAnsi="Articulate"/>
        </w:rPr>
      </w:pPr>
      <w:r w:rsidRPr="00A713E7">
        <w:rPr>
          <w:rFonts w:ascii="Articulate" w:hAnsi="Articulate"/>
          <w:i/>
          <w:iCs/>
        </w:rPr>
        <w:t>Flower pollination algorithm</w:t>
      </w:r>
      <w:r w:rsidRPr="00B23568">
        <w:rPr>
          <w:rFonts w:ascii="Articulate" w:hAnsi="Articulate"/>
        </w:rPr>
        <w:t xml:space="preserve"> (FPA) atau algoritma penyerbukan bunga dikembangkan oleh Xin-She Yang pada tahun 2012. Penyerbukan dapat dilakukan melalui penyerbukan sendiri atau penyerbukan silang. Penyebukan sendiri merupakan penyatuan gamet betina dan jantan dari tanaman yang sama, Hal ini mengakibatkan berkurangnya keragaman genetik. Penyerbukan ini terjadi pada jarak yang dekat seperti yang dirumuskan oleh Yang sebagai penyerbukan lokal. Penyerbukan silang merupakan penggabungan gamet betina dan jantan dari tanaman yang berbeda namun berasal dari spesies yang sama dan proses penyerbukan ini meningkatkan keragaman genetik. Penyerbukan ini terjadi pada jarak yang lebih jauh dibandingkan dengan penyerbukan sendiri dan dirumuskan oleh Yang sebagai penyerbukan global.</w:t>
      </w:r>
    </w:p>
    <w:p w14:paraId="1F1912FA" w14:textId="77777777" w:rsidR="00B23568" w:rsidRPr="00B23568" w:rsidRDefault="00B23568" w:rsidP="00B23568">
      <w:pPr>
        <w:jc w:val="both"/>
        <w:rPr>
          <w:rFonts w:ascii="Articulate" w:hAnsi="Articulate"/>
        </w:rPr>
      </w:pPr>
      <w:r w:rsidRPr="00B23568">
        <w:rPr>
          <w:rFonts w:ascii="Articulate" w:hAnsi="Articulate"/>
        </w:rPr>
        <w:t>Seperti yang didefenisikan oleh Yang, teknik penyerbukan bunga dapat dibagi menjadi skema global dan lokal. Penyerbukan dengan skema global dapat dinyatakan pada persamaan (6),</w:t>
      </w:r>
    </w:p>
    <w:tbl>
      <w:tblPr>
        <w:tblStyle w:val="TableGrid"/>
        <w:tblW w:w="9568"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4"/>
        <w:gridCol w:w="1134"/>
      </w:tblGrid>
      <w:tr w:rsidR="00B23568" w:rsidRPr="00490C5C" w14:paraId="222E08D1" w14:textId="77777777" w:rsidTr="00713A09">
        <w:tc>
          <w:tcPr>
            <w:tcW w:w="8434" w:type="dxa"/>
          </w:tcPr>
          <w:p w14:paraId="1FF9BAF8" w14:textId="77777777" w:rsidR="00B23568" w:rsidRPr="00490C5C" w:rsidRDefault="00000000" w:rsidP="00713A09">
            <w:pPr>
              <w:ind w:left="66"/>
              <w:jc w:val="both"/>
              <w:rPr>
                <w:rFonts w:ascii="Articulate" w:eastAsiaTheme="minorEastAsia" w:hAnsi="Articulate"/>
                <w:sz w:val="20"/>
              </w:rPr>
            </w:pPr>
            <m:oMathPara>
              <m:oMath>
                <m:sSubSup>
                  <m:sSubSupPr>
                    <m:ctrlPr>
                      <w:rPr>
                        <w:rFonts w:ascii="Cambria Math" w:hAnsi="Cambria Math"/>
                        <w:i/>
                      </w:rPr>
                    </m:ctrlPr>
                  </m:sSubSupPr>
                  <m:e>
                    <m:r>
                      <w:rPr>
                        <w:rFonts w:ascii="Cambria Math" w:hAnsi="Cambria Math"/>
                        <w:sz w:val="20"/>
                      </w:rPr>
                      <m:t>x</m:t>
                    </m:r>
                  </m:e>
                  <m:sub>
                    <m:r>
                      <w:rPr>
                        <w:rFonts w:ascii="Cambria Math" w:hAnsi="Cambria Math"/>
                        <w:sz w:val="20"/>
                      </w:rPr>
                      <m:t>i</m:t>
                    </m:r>
                  </m:sub>
                  <m:sup>
                    <m:r>
                      <w:rPr>
                        <w:rFonts w:ascii="Cambria Math" w:hAnsi="Cambria Math"/>
                        <w:sz w:val="20"/>
                      </w:rPr>
                      <m:t>t+1</m:t>
                    </m:r>
                  </m:sup>
                </m:sSubSup>
                <m:r>
                  <w:rPr>
                    <w:rFonts w:ascii="Cambria Math" w:hAnsi="Cambria Math"/>
                    <w:sz w:val="20"/>
                  </w:rPr>
                  <m:t>=</m:t>
                </m:r>
                <m:sSubSup>
                  <m:sSubSupPr>
                    <m:ctrlPr>
                      <w:rPr>
                        <w:rFonts w:ascii="Cambria Math" w:hAnsi="Cambria Math"/>
                        <w:i/>
                      </w:rPr>
                    </m:ctrlPr>
                  </m:sSubSupPr>
                  <m:e>
                    <m:r>
                      <w:rPr>
                        <w:rFonts w:ascii="Cambria Math" w:hAnsi="Cambria Math"/>
                        <w:sz w:val="20"/>
                      </w:rPr>
                      <m:t>x</m:t>
                    </m:r>
                  </m:e>
                  <m:sub>
                    <m:r>
                      <w:rPr>
                        <w:rFonts w:ascii="Cambria Math" w:hAnsi="Cambria Math"/>
                        <w:sz w:val="20"/>
                      </w:rPr>
                      <m:t>i</m:t>
                    </m:r>
                  </m:sub>
                  <m:sup>
                    <m:r>
                      <w:rPr>
                        <w:rFonts w:ascii="Cambria Math" w:hAnsi="Cambria Math"/>
                        <w:sz w:val="20"/>
                      </w:rPr>
                      <m:t>t</m:t>
                    </m:r>
                  </m:sup>
                </m:sSubSup>
                <m:r>
                  <w:rPr>
                    <w:rFonts w:ascii="Cambria Math" w:hAnsi="Cambria Math"/>
                    <w:sz w:val="20"/>
                  </w:rPr>
                  <m:t>+L</m:t>
                </m:r>
                <m:d>
                  <m:dPr>
                    <m:ctrlPr>
                      <w:rPr>
                        <w:rFonts w:ascii="Cambria Math" w:hAnsi="Cambria Math"/>
                        <w:i/>
                      </w:rPr>
                    </m:ctrlPr>
                  </m:dPr>
                  <m:e>
                    <m:r>
                      <w:rPr>
                        <w:rFonts w:ascii="Cambria Math" w:hAnsi="Cambria Math"/>
                        <w:sz w:val="20"/>
                      </w:rPr>
                      <m:t>λ</m:t>
                    </m:r>
                  </m:e>
                </m:d>
                <m:d>
                  <m:dPr>
                    <m:ctrlPr>
                      <w:rPr>
                        <w:rFonts w:ascii="Cambria Math" w:hAnsi="Cambria Math"/>
                        <w:i/>
                      </w:rPr>
                    </m:ctrlPr>
                  </m:dPr>
                  <m:e>
                    <m:sSub>
                      <m:sSubPr>
                        <m:ctrlPr>
                          <w:rPr>
                            <w:rFonts w:ascii="Cambria Math" w:hAnsi="Cambria Math"/>
                            <w:i/>
                          </w:rPr>
                        </m:ctrlPr>
                      </m:sSubPr>
                      <m:e>
                        <m:sSubSup>
                          <m:sSubSupPr>
                            <m:ctrlPr>
                              <w:rPr>
                                <w:rFonts w:ascii="Cambria Math" w:hAnsi="Cambria Math"/>
                                <w:i/>
                              </w:rPr>
                            </m:ctrlPr>
                          </m:sSubSupPr>
                          <m:e>
                            <m:r>
                              <w:rPr>
                                <w:rFonts w:ascii="Cambria Math" w:hAnsi="Cambria Math"/>
                                <w:sz w:val="20"/>
                              </w:rPr>
                              <m:t>x</m:t>
                            </m:r>
                          </m:e>
                          <m:sub>
                            <m:r>
                              <w:rPr>
                                <w:rFonts w:ascii="Cambria Math" w:hAnsi="Cambria Math"/>
                                <w:sz w:val="20"/>
                              </w:rPr>
                              <m:t>i</m:t>
                            </m:r>
                          </m:sub>
                          <m:sup>
                            <m:r>
                              <w:rPr>
                                <w:rFonts w:ascii="Cambria Math" w:hAnsi="Cambria Math"/>
                                <w:sz w:val="20"/>
                              </w:rPr>
                              <m:t>t</m:t>
                            </m:r>
                          </m:sup>
                        </m:sSubSup>
                        <m:r>
                          <w:rPr>
                            <w:rFonts w:ascii="Cambria Math" w:hAnsi="Cambria Math"/>
                            <w:sz w:val="20"/>
                          </w:rPr>
                          <m:t>-g</m:t>
                        </m:r>
                      </m:e>
                      <m:sub>
                        <m:r>
                          <w:rPr>
                            <w:rFonts w:ascii="Cambria Math" w:hAnsi="Cambria Math"/>
                            <w:sz w:val="20"/>
                          </w:rPr>
                          <m:t>best</m:t>
                        </m:r>
                      </m:sub>
                    </m:sSub>
                  </m:e>
                </m:d>
              </m:oMath>
            </m:oMathPara>
          </w:p>
        </w:tc>
        <w:tc>
          <w:tcPr>
            <w:tcW w:w="1134" w:type="dxa"/>
            <w:vAlign w:val="center"/>
          </w:tcPr>
          <w:p w14:paraId="4A866DC5" w14:textId="77777777" w:rsidR="00B23568" w:rsidRPr="00490C5C" w:rsidRDefault="00B23568" w:rsidP="00A37CF6">
            <w:pPr>
              <w:rPr>
                <w:rFonts w:ascii="Articulate" w:eastAsiaTheme="minorEastAsia" w:hAnsi="Articulate"/>
                <w:sz w:val="20"/>
              </w:rPr>
            </w:pPr>
            <w:r w:rsidRPr="00490C5C">
              <w:rPr>
                <w:rFonts w:ascii="Articulate" w:eastAsiaTheme="minorEastAsia" w:hAnsi="Articulate"/>
                <w:sz w:val="20"/>
              </w:rPr>
              <w:t>(6)</w:t>
            </w:r>
          </w:p>
        </w:tc>
      </w:tr>
      <w:tr w:rsidR="00B23568" w:rsidRPr="00490C5C" w14:paraId="5B24F209" w14:textId="77777777" w:rsidTr="00713A09">
        <w:tc>
          <w:tcPr>
            <w:tcW w:w="8434" w:type="dxa"/>
          </w:tcPr>
          <w:p w14:paraId="5B150321" w14:textId="77777777" w:rsidR="00B23568" w:rsidRPr="00490C5C" w:rsidRDefault="00B23568" w:rsidP="00713A09">
            <w:pPr>
              <w:ind w:left="66"/>
              <w:jc w:val="both"/>
              <w:rPr>
                <w:rFonts w:ascii="Minion Pro" w:eastAsia="Calibri" w:hAnsi="Minion Pro" w:cs="Times New Roman"/>
                <w:sz w:val="20"/>
              </w:rPr>
            </w:pPr>
          </w:p>
        </w:tc>
        <w:tc>
          <w:tcPr>
            <w:tcW w:w="1134" w:type="dxa"/>
            <w:vAlign w:val="center"/>
          </w:tcPr>
          <w:p w14:paraId="5025F496" w14:textId="77777777" w:rsidR="00B23568" w:rsidRPr="00490C5C" w:rsidRDefault="00B23568" w:rsidP="00713A09">
            <w:pPr>
              <w:ind w:left="66"/>
              <w:jc w:val="right"/>
              <w:rPr>
                <w:rFonts w:ascii="Articulate" w:eastAsiaTheme="minorEastAsia" w:hAnsi="Articulate"/>
                <w:sz w:val="20"/>
              </w:rPr>
            </w:pPr>
          </w:p>
        </w:tc>
      </w:tr>
    </w:tbl>
    <w:p w14:paraId="3366316A" w14:textId="77777777" w:rsidR="00B23568" w:rsidRPr="00B23568" w:rsidRDefault="00B23568" w:rsidP="00B23568">
      <w:pPr>
        <w:shd w:val="clear" w:color="auto" w:fill="FFFFFF"/>
        <w:jc w:val="both"/>
        <w:rPr>
          <w:rFonts w:ascii="Articulate" w:hAnsi="Articulate"/>
        </w:rPr>
      </w:pPr>
      <w:r w:rsidRPr="00B23568">
        <w:rPr>
          <w:rFonts w:ascii="Articulate" w:hAnsi="Articulate"/>
        </w:rPr>
        <w:t>sedangkan penyerbukan dengan skema lokal diekspresikan dengan persamaan (7).</w:t>
      </w:r>
    </w:p>
    <w:tbl>
      <w:tblPr>
        <w:tblStyle w:val="TableGrid"/>
        <w:tblW w:w="9568"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4"/>
        <w:gridCol w:w="1134"/>
      </w:tblGrid>
      <w:tr w:rsidR="00B23568" w:rsidRPr="00490C5C" w14:paraId="69C69418" w14:textId="77777777" w:rsidTr="00713A09">
        <w:tc>
          <w:tcPr>
            <w:tcW w:w="8434" w:type="dxa"/>
          </w:tcPr>
          <w:p w14:paraId="728289CB" w14:textId="77777777" w:rsidR="00B23568" w:rsidRPr="00490C5C" w:rsidRDefault="00000000" w:rsidP="00713A09">
            <w:pPr>
              <w:ind w:left="66"/>
              <w:jc w:val="both"/>
              <w:rPr>
                <w:rFonts w:ascii="Articulate" w:eastAsiaTheme="minorEastAsia" w:hAnsi="Articulate"/>
                <w:sz w:val="20"/>
              </w:rPr>
            </w:pPr>
            <m:oMathPara>
              <m:oMath>
                <m:sSubSup>
                  <m:sSubSupPr>
                    <m:ctrlPr>
                      <w:rPr>
                        <w:rFonts w:ascii="Cambria Math" w:hAnsi="Cambria Math"/>
                        <w:i/>
                      </w:rPr>
                    </m:ctrlPr>
                  </m:sSubSupPr>
                  <m:e>
                    <m:r>
                      <w:rPr>
                        <w:rFonts w:ascii="Cambria Math" w:hAnsi="Cambria Math"/>
                        <w:sz w:val="20"/>
                      </w:rPr>
                      <m:t>x</m:t>
                    </m:r>
                  </m:e>
                  <m:sub>
                    <m:r>
                      <w:rPr>
                        <w:rFonts w:ascii="Cambria Math" w:hAnsi="Cambria Math"/>
                        <w:sz w:val="20"/>
                      </w:rPr>
                      <m:t>i</m:t>
                    </m:r>
                  </m:sub>
                  <m:sup>
                    <m:r>
                      <w:rPr>
                        <w:rFonts w:ascii="Cambria Math" w:hAnsi="Cambria Math"/>
                        <w:sz w:val="20"/>
                      </w:rPr>
                      <m:t>t+1</m:t>
                    </m:r>
                  </m:sup>
                </m:sSubSup>
                <m:r>
                  <w:rPr>
                    <w:rFonts w:ascii="Cambria Math" w:hAnsi="Cambria Math"/>
                    <w:sz w:val="20"/>
                  </w:rPr>
                  <m:t>=</m:t>
                </m:r>
                <m:sSubSup>
                  <m:sSubSupPr>
                    <m:ctrlPr>
                      <w:rPr>
                        <w:rFonts w:ascii="Cambria Math" w:hAnsi="Cambria Math"/>
                        <w:i/>
                      </w:rPr>
                    </m:ctrlPr>
                  </m:sSubSupPr>
                  <m:e>
                    <m:r>
                      <w:rPr>
                        <w:rFonts w:ascii="Cambria Math" w:hAnsi="Cambria Math"/>
                        <w:sz w:val="20"/>
                      </w:rPr>
                      <m:t>x</m:t>
                    </m:r>
                  </m:e>
                  <m:sub>
                    <m:r>
                      <w:rPr>
                        <w:rFonts w:ascii="Cambria Math" w:hAnsi="Cambria Math"/>
                        <w:sz w:val="20"/>
                      </w:rPr>
                      <m:t>i</m:t>
                    </m:r>
                  </m:sub>
                  <m:sup>
                    <m:r>
                      <w:rPr>
                        <w:rFonts w:ascii="Cambria Math" w:hAnsi="Cambria Math"/>
                        <w:sz w:val="20"/>
                      </w:rPr>
                      <m:t>t</m:t>
                    </m:r>
                  </m:sup>
                </m:sSubSup>
                <m:r>
                  <w:rPr>
                    <w:rFonts w:ascii="Cambria Math" w:hAnsi="Cambria Math"/>
                    <w:sz w:val="20"/>
                  </w:rPr>
                  <m:t>+∈</m:t>
                </m:r>
                <m:d>
                  <m:dPr>
                    <m:ctrlPr>
                      <w:rPr>
                        <w:rFonts w:ascii="Cambria Math" w:hAnsi="Cambria Math"/>
                        <w:i/>
                      </w:rPr>
                    </m:ctrlPr>
                  </m:dPr>
                  <m:e>
                    <m:sSubSup>
                      <m:sSubSupPr>
                        <m:ctrlPr>
                          <w:rPr>
                            <w:rFonts w:ascii="Cambria Math" w:hAnsi="Cambria Math"/>
                            <w:i/>
                          </w:rPr>
                        </m:ctrlPr>
                      </m:sSubSupPr>
                      <m:e>
                        <m:r>
                          <w:rPr>
                            <w:rFonts w:ascii="Cambria Math" w:hAnsi="Cambria Math"/>
                            <w:sz w:val="20"/>
                          </w:rPr>
                          <m:t>x</m:t>
                        </m:r>
                      </m:e>
                      <m:sub>
                        <m:r>
                          <w:rPr>
                            <w:rFonts w:ascii="Cambria Math" w:hAnsi="Cambria Math"/>
                            <w:sz w:val="20"/>
                          </w:rPr>
                          <m:t>j</m:t>
                        </m:r>
                      </m:sub>
                      <m:sup>
                        <m:r>
                          <w:rPr>
                            <w:rFonts w:ascii="Cambria Math" w:hAnsi="Cambria Math"/>
                            <w:sz w:val="20"/>
                          </w:rPr>
                          <m:t>t</m:t>
                        </m:r>
                      </m:sup>
                    </m:sSubSup>
                    <m:r>
                      <w:rPr>
                        <w:rFonts w:ascii="Cambria Math" w:hAnsi="Cambria Math"/>
                        <w:sz w:val="20"/>
                      </w:rPr>
                      <m:t>-</m:t>
                    </m:r>
                    <m:sSubSup>
                      <m:sSubSupPr>
                        <m:ctrlPr>
                          <w:rPr>
                            <w:rFonts w:ascii="Cambria Math" w:hAnsi="Cambria Math"/>
                            <w:i/>
                          </w:rPr>
                        </m:ctrlPr>
                      </m:sSubSupPr>
                      <m:e>
                        <m:r>
                          <w:rPr>
                            <w:rFonts w:ascii="Cambria Math" w:hAnsi="Cambria Math"/>
                            <w:sz w:val="20"/>
                          </w:rPr>
                          <m:t>x</m:t>
                        </m:r>
                      </m:e>
                      <m:sub>
                        <m:r>
                          <w:rPr>
                            <w:rFonts w:ascii="Cambria Math" w:hAnsi="Cambria Math"/>
                            <w:sz w:val="20"/>
                          </w:rPr>
                          <m:t>k</m:t>
                        </m:r>
                      </m:sub>
                      <m:sup>
                        <m:r>
                          <w:rPr>
                            <w:rFonts w:ascii="Cambria Math" w:hAnsi="Cambria Math"/>
                            <w:sz w:val="20"/>
                          </w:rPr>
                          <m:t>t</m:t>
                        </m:r>
                      </m:sup>
                    </m:sSubSup>
                  </m:e>
                </m:d>
              </m:oMath>
            </m:oMathPara>
          </w:p>
        </w:tc>
        <w:tc>
          <w:tcPr>
            <w:tcW w:w="1134" w:type="dxa"/>
            <w:vAlign w:val="center"/>
          </w:tcPr>
          <w:p w14:paraId="14ED2C3B" w14:textId="77777777" w:rsidR="00B23568" w:rsidRPr="00490C5C" w:rsidRDefault="00B23568" w:rsidP="00A37CF6">
            <w:pPr>
              <w:rPr>
                <w:rFonts w:ascii="Articulate" w:eastAsiaTheme="minorEastAsia" w:hAnsi="Articulate"/>
                <w:sz w:val="20"/>
              </w:rPr>
            </w:pPr>
            <w:r w:rsidRPr="00490C5C">
              <w:rPr>
                <w:rFonts w:ascii="Articulate" w:eastAsiaTheme="minorEastAsia" w:hAnsi="Articulate"/>
                <w:sz w:val="20"/>
              </w:rPr>
              <w:t>(7)</w:t>
            </w:r>
          </w:p>
        </w:tc>
      </w:tr>
      <w:tr w:rsidR="00B23568" w:rsidRPr="00490C5C" w14:paraId="62F609D7" w14:textId="77777777" w:rsidTr="00713A09">
        <w:tc>
          <w:tcPr>
            <w:tcW w:w="8434" w:type="dxa"/>
          </w:tcPr>
          <w:p w14:paraId="022C538F" w14:textId="77777777" w:rsidR="00B23568" w:rsidRPr="00490C5C" w:rsidRDefault="00B23568" w:rsidP="00713A09">
            <w:pPr>
              <w:ind w:left="66"/>
              <w:jc w:val="both"/>
              <w:rPr>
                <w:rFonts w:ascii="Minion Pro" w:eastAsia="Calibri" w:hAnsi="Minion Pro" w:cs="Times New Roman"/>
                <w:sz w:val="20"/>
              </w:rPr>
            </w:pPr>
          </w:p>
        </w:tc>
        <w:tc>
          <w:tcPr>
            <w:tcW w:w="1134" w:type="dxa"/>
            <w:vAlign w:val="center"/>
          </w:tcPr>
          <w:p w14:paraId="798E4B92" w14:textId="77777777" w:rsidR="00B23568" w:rsidRPr="00490C5C" w:rsidRDefault="00B23568" w:rsidP="00713A09">
            <w:pPr>
              <w:ind w:left="66"/>
              <w:jc w:val="right"/>
              <w:rPr>
                <w:rFonts w:ascii="Articulate" w:eastAsiaTheme="minorEastAsia" w:hAnsi="Articulate"/>
                <w:sz w:val="20"/>
              </w:rPr>
            </w:pPr>
          </w:p>
        </w:tc>
      </w:tr>
    </w:tbl>
    <w:p w14:paraId="13E459F2" w14:textId="77777777" w:rsidR="00B23568" w:rsidRPr="00A37CF6" w:rsidRDefault="00B23568" w:rsidP="00A37CF6">
      <w:pPr>
        <w:jc w:val="both"/>
        <w:rPr>
          <w:rFonts w:ascii="Articulate" w:hAnsi="Articulate"/>
        </w:rPr>
      </w:pPr>
      <w:r w:rsidRPr="00A37CF6">
        <w:rPr>
          <w:rFonts w:ascii="Articulate" w:hAnsi="Articulate"/>
        </w:rPr>
        <w:t xml:space="preserve">dengan </w:t>
      </w: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t</m:t>
            </m:r>
          </m:sup>
        </m:sSubSup>
      </m:oMath>
      <w:r w:rsidRPr="00A37CF6">
        <w:rPr>
          <w:rFonts w:ascii="Articulate" w:hAnsi="Articulate"/>
        </w:rPr>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j</m:t>
            </m:r>
          </m:sub>
          <m:sup>
            <m:r>
              <w:rPr>
                <w:rFonts w:ascii="Cambria Math" w:hAnsi="Cambria Math"/>
              </w:rPr>
              <m:t>t</m:t>
            </m:r>
          </m:sup>
        </m:sSubSup>
      </m:oMath>
      <w:r w:rsidRPr="00A37CF6">
        <w:rPr>
          <w:rFonts w:ascii="Articulate" w:hAnsi="Articulate"/>
        </w:rPr>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k</m:t>
            </m:r>
          </m:sub>
          <m:sup>
            <m:r>
              <w:rPr>
                <w:rFonts w:ascii="Cambria Math" w:hAnsi="Cambria Math"/>
              </w:rPr>
              <m:t>t</m:t>
            </m:r>
          </m:sup>
        </m:sSubSup>
      </m:oMath>
      <w:r w:rsidRPr="00A37CF6">
        <w:rPr>
          <w:rFonts w:ascii="Articulate" w:hAnsi="Articulate"/>
        </w:rPr>
        <w:t xml:space="preserve"> merupakan penyerbukan individu yang berbeda dari spesies yang sama, masing-masing indeks berbeda </w:t>
      </w:r>
      <m:oMath>
        <m:r>
          <w:rPr>
            <w:rFonts w:ascii="Cambria Math" w:hAnsi="Cambria Math"/>
          </w:rPr>
          <m:t>i≠j≠k</m:t>
        </m:r>
      </m:oMath>
      <w:r w:rsidRPr="00A37CF6">
        <w:rPr>
          <w:rFonts w:ascii="Articulate" w:hAnsi="Articulate"/>
        </w:rPr>
        <w:t xml:space="preserve">, sedangkan </w:t>
      </w:r>
      <m:oMath>
        <m:r>
          <w:rPr>
            <w:rFonts w:ascii="Cambria Math" w:hAnsi="Cambria Math" w:cs="Cambria Math"/>
          </w:rPr>
          <m:t>∈</m:t>
        </m:r>
      </m:oMath>
      <w:r w:rsidRPr="00A37CF6">
        <w:rPr>
          <w:rFonts w:ascii="Articulate" w:hAnsi="Articulate"/>
        </w:rPr>
        <w:t xml:space="preserve"> menandakan distribusi yang seragam antara 0 dan 1.</w:t>
      </w:r>
    </w:p>
    <w:p w14:paraId="76797903" w14:textId="3A5B4E6A" w:rsidR="00CC3B62" w:rsidRPr="00A37CF6" w:rsidRDefault="00B23568" w:rsidP="00687F48">
      <w:pPr>
        <w:jc w:val="both"/>
        <w:rPr>
          <w:rFonts w:ascii="Articulate" w:hAnsi="Articulate"/>
          <w:b/>
          <w:bCs/>
        </w:rPr>
      </w:pPr>
      <w:r w:rsidRPr="00A37CF6">
        <w:rPr>
          <w:rFonts w:ascii="Articulate" w:hAnsi="Articulate"/>
        </w:rPr>
        <w:t xml:space="preserve">Proses FPA diawali dengan proses inisialisasi acak sebagai populasi awal. Terdapat pula probabilitas </w:t>
      </w:r>
      <w:r w:rsidRPr="00687F48">
        <w:rPr>
          <w:rFonts w:ascii="Articulate" w:hAnsi="Articulate"/>
          <w:i/>
          <w:iCs/>
        </w:rPr>
        <w:t>switching</w:t>
      </w:r>
      <w:r w:rsidRPr="00A37CF6">
        <w:rPr>
          <w:rFonts w:ascii="Articulate" w:hAnsi="Articulate"/>
        </w:rPr>
        <w:t xml:space="preserve"> p yang berfungsi untuk penentuan pemilihan antara probabilitas penyerbukan lokal atau global. Penyerbukan global terjadi jika angka acak yang dihasilkan lebih besar dari probabilitas </w:t>
      </w:r>
      <w:r w:rsidRPr="00A708EE">
        <w:rPr>
          <w:rFonts w:ascii="Articulate" w:hAnsi="Articulate"/>
          <w:i/>
          <w:iCs/>
        </w:rPr>
        <w:t>switching</w:t>
      </w:r>
      <w:r w:rsidRPr="00A37CF6">
        <w:rPr>
          <w:rFonts w:ascii="Articulate" w:hAnsi="Articulate"/>
        </w:rPr>
        <w:t xml:space="preserve"> sedangkan penyerbukan lokal adalah sebaliknya.</w:t>
      </w:r>
    </w:p>
    <w:p w14:paraId="62F934B7" w14:textId="10D6C0D5" w:rsidR="00162DBA" w:rsidRDefault="00162DBA" w:rsidP="008B1A81">
      <w:pPr>
        <w:pStyle w:val="ListParagraph"/>
        <w:numPr>
          <w:ilvl w:val="0"/>
          <w:numId w:val="7"/>
        </w:numPr>
        <w:ind w:left="426"/>
        <w:rPr>
          <w:rFonts w:ascii="Articulate" w:hAnsi="Articulate"/>
          <w:b/>
          <w:bCs/>
        </w:rPr>
      </w:pPr>
      <w:r w:rsidRPr="00162DBA">
        <w:rPr>
          <w:rFonts w:ascii="Articulate" w:hAnsi="Articulate"/>
          <w:b/>
          <w:bCs/>
        </w:rPr>
        <w:lastRenderedPageBreak/>
        <w:t>HASIL DAN PEMBAHASAN</w:t>
      </w:r>
    </w:p>
    <w:p w14:paraId="706F6395" w14:textId="2BC49D97" w:rsidR="00D77322" w:rsidRPr="00490C5C" w:rsidRDefault="00D77322" w:rsidP="00B4331F">
      <w:pPr>
        <w:pStyle w:val="ListParagraph"/>
        <w:spacing w:before="240"/>
        <w:ind w:left="66"/>
        <w:jc w:val="both"/>
        <w:rPr>
          <w:rFonts w:ascii="Articulate" w:hAnsi="Articulate" w:cs="Times New Roman"/>
          <w:bCs/>
        </w:rPr>
      </w:pPr>
      <w:r w:rsidRPr="00490C5C">
        <w:rPr>
          <w:rFonts w:ascii="Articulate" w:hAnsi="Articulate"/>
        </w:rPr>
        <w:t>Pemodelan kedepan (</w:t>
      </w:r>
      <w:r w:rsidRPr="00687F48">
        <w:rPr>
          <w:rFonts w:ascii="Articulate" w:hAnsi="Articulate"/>
          <w:i/>
          <w:iCs/>
        </w:rPr>
        <w:t>forward modeling</w:t>
      </w:r>
      <w:r w:rsidRPr="00490C5C">
        <w:rPr>
          <w:rFonts w:ascii="Articulate" w:hAnsi="Articulate"/>
        </w:rPr>
        <w:t>) dilakukan untuk interpretasi kuantitatif dengan tujuan untuk memberi gambaran distribusi rapat massa dan geometri benda di bawah permukaan. Pemodelan kedepan pada penelitian ini dilakukan berdasarkan metode poligon Talwani</w:t>
      </w:r>
      <w:r w:rsidR="00687F48">
        <w:rPr>
          <w:rFonts w:ascii="Articulate" w:hAnsi="Articulate"/>
        </w:rPr>
        <w:t xml:space="preserve"> dkk</w:t>
      </w:r>
      <w:r w:rsidR="00ED0D04">
        <w:rPr>
          <w:rFonts w:ascii="Articulate" w:hAnsi="Articulate"/>
        </w:rPr>
        <w:t xml:space="preserve"> </w:t>
      </w:r>
      <w:r w:rsidRPr="00490C5C">
        <w:rPr>
          <w:rFonts w:ascii="Articulate" w:hAnsi="Articulate"/>
        </w:rPr>
        <w:t xml:space="preserve">(1959). Prinsipnya adalah dengan mendekati model benda anomali dengan poligon-poligon dalam koordinat kartesian. Pemodelan kedepan dilakukan pada beberapa model yang dianggap mewakili struktur geologi yang sederhana. Terdapat tiga model yang digunakan dalam penelitian ini, diantaranya yaitu model dengan intrusi, model kedua yaitu model dengan patahan (sesar) dan model yang terakhir yaitu model dengan cekungan. </w:t>
      </w:r>
      <w:r w:rsidRPr="00490C5C">
        <w:rPr>
          <w:rFonts w:ascii="Articulate" w:hAnsi="Articulate" w:cs="Times New Roman"/>
          <w:bCs/>
        </w:rPr>
        <w:t xml:space="preserve">Pemodelan kebelakang menggunakan pendekatan FPA pada penelitian ini terbagi menjadi dua yaitu FPA tanpa kendala dan FPA dengan kendala. </w:t>
      </w:r>
      <w:r w:rsidRPr="00490C5C">
        <w:rPr>
          <w:rFonts w:ascii="Articulate" w:hAnsi="Articulate"/>
        </w:rPr>
        <w:t>Domain pemodelan kebelakang dengan pendekatan FPA</w:t>
      </w:r>
      <w:r w:rsidRPr="00490C5C">
        <w:rPr>
          <w:rFonts w:ascii="Articulate" w:hAnsi="Articulate" w:cs="Times New Roman"/>
          <w:bCs/>
        </w:rPr>
        <w:t xml:space="preserve"> didiskritisasi menjadi 20x5 blok, dengan ukuran tiap blok adalah 50x50 meter. Jumlah titik observasi gayaberat ialah 20 titik. Densitas yang digunakan untuk ketiga model yang mewakili struktur geologi sederhana adalah 0,5 g/cm</w:t>
      </w:r>
      <w:r w:rsidRPr="00490C5C">
        <w:rPr>
          <w:rFonts w:ascii="Articulate" w:hAnsi="Articulate" w:cs="Times New Roman"/>
          <w:bCs/>
          <w:vertAlign w:val="superscript"/>
        </w:rPr>
        <w:t>3</w:t>
      </w:r>
      <w:r w:rsidRPr="00490C5C">
        <w:rPr>
          <w:rFonts w:ascii="Articulate" w:hAnsi="Articulate" w:cs="Times New Roman"/>
          <w:bCs/>
        </w:rPr>
        <w:t>.</w:t>
      </w:r>
    </w:p>
    <w:p w14:paraId="7C4C4988" w14:textId="12826D9E" w:rsidR="00D77322" w:rsidRPr="00490C5C" w:rsidRDefault="00D77322" w:rsidP="00D77322">
      <w:pPr>
        <w:spacing w:before="240"/>
        <w:ind w:left="66"/>
        <w:jc w:val="both"/>
        <w:rPr>
          <w:rFonts w:ascii="Articulate" w:hAnsi="Articulate" w:cs="Times New Roman"/>
          <w:bCs/>
        </w:rPr>
      </w:pPr>
      <w:r w:rsidRPr="00490C5C">
        <w:rPr>
          <w:rFonts w:ascii="Articulate" w:hAnsi="Articulate" w:cs="Times New Roman"/>
        </w:rPr>
        <w:t xml:space="preserve">Dari hasil pemodelan kebelakang </w:t>
      </w:r>
      <w:r w:rsidRPr="00490C5C">
        <w:rPr>
          <w:rFonts w:ascii="Articulate" w:hAnsi="Articulate" w:cs="Times New Roman"/>
          <w:bCs/>
        </w:rPr>
        <w:t xml:space="preserve">untuk model intrusi dengan FPA tanpa kendala didapatkan nilai </w:t>
      </w:r>
      <w:r w:rsidR="00AE755B" w:rsidRPr="00AE755B">
        <w:rPr>
          <w:rFonts w:ascii="Articulate" w:hAnsi="Articulate" w:cs="Times New Roman"/>
          <w:bCs/>
          <w:i/>
          <w:iCs/>
        </w:rPr>
        <w:t>error</w:t>
      </w:r>
      <w:r w:rsidRPr="00490C5C">
        <w:rPr>
          <w:rFonts w:ascii="Articulate" w:hAnsi="Articulate" w:cs="Times New Roman"/>
          <w:bCs/>
        </w:rPr>
        <w:t xml:space="preserve"> sebesar 11,85</w:t>
      </w:r>
      <w:r w:rsidRPr="00490C5C">
        <w:rPr>
          <w:rFonts w:ascii="Articulate" w:eastAsia="Calibri" w:hAnsi="Articulate" w:cs="Times New Roman"/>
          <w:color w:val="000000" w:themeColor="text1"/>
          <w:kern w:val="24"/>
          <w:lang w:eastAsia="en-ID"/>
        </w:rPr>
        <w:t xml:space="preserve"> </w:t>
      </w:r>
      <w:r w:rsidRPr="00490C5C">
        <w:rPr>
          <w:rFonts w:ascii="Articulate" w:hAnsi="Articulate" w:cs="Times New Roman"/>
        </w:rPr>
        <w:t xml:space="preserve">%. Dari hasil pemodelan juga didapatkan hasil distribusi kontras densitas yang kurang sesuai dengan model sebenarnya, dimana anomali berada di daerah dekat dengan permukaan. Sedangkan untuk pemodelan kebelakang FPA dengan kendala, </w:t>
      </w:r>
      <w:r w:rsidRPr="00490C5C">
        <w:rPr>
          <w:rFonts w:ascii="Articulate" w:hAnsi="Articulate" w:cs="Times New Roman"/>
          <w:bCs/>
        </w:rPr>
        <w:t xml:space="preserve">proses pemodelan kebelakang yang dilakukan menghasilkan nilai </w:t>
      </w:r>
      <w:r w:rsidR="00AE755B" w:rsidRPr="00AE755B">
        <w:rPr>
          <w:rFonts w:ascii="Articulate" w:hAnsi="Articulate" w:cs="Times New Roman"/>
          <w:bCs/>
          <w:i/>
          <w:iCs/>
        </w:rPr>
        <w:t>error</w:t>
      </w:r>
      <w:r w:rsidRPr="00490C5C">
        <w:rPr>
          <w:rFonts w:ascii="Articulate" w:hAnsi="Articulate" w:cs="Times New Roman"/>
          <w:bCs/>
        </w:rPr>
        <w:t xml:space="preserve"> yang cukup kecil yaitu 1,16</w:t>
      </w:r>
      <w:r w:rsidRPr="00490C5C">
        <w:rPr>
          <w:rFonts w:ascii="Articulate" w:eastAsia="Calibri" w:hAnsi="Articulate" w:cs="Times New Roman"/>
          <w:color w:val="000000" w:themeColor="text1"/>
          <w:kern w:val="24"/>
          <w:lang w:eastAsia="en-ID"/>
        </w:rPr>
        <w:t xml:space="preserve"> </w:t>
      </w:r>
      <w:r w:rsidRPr="00490C5C">
        <w:rPr>
          <w:rFonts w:ascii="Articulate" w:hAnsi="Articulate" w:cs="Times New Roman"/>
        </w:rPr>
        <w:t xml:space="preserve">% dengan 2000 iterasi. Setelah pemodelan kebelakang dilakukan, dapat terlihat jika sebaran distribusi kontras densitas di daerah sekitar anomali sesuai dengan kendala yang diatur yaitu berkisar dari </w:t>
      </w:r>
      <w:r w:rsidRPr="00490C5C">
        <w:rPr>
          <w:rFonts w:ascii="Articulate" w:hAnsi="Articulate" w:cs="Times New Roman"/>
          <w:bCs/>
        </w:rPr>
        <w:t>0-0,25 g/cm</w:t>
      </w:r>
      <w:r w:rsidRPr="00490C5C">
        <w:rPr>
          <w:rFonts w:ascii="Articulate" w:hAnsi="Articulate" w:cs="Times New Roman"/>
          <w:bCs/>
          <w:vertAlign w:val="superscript"/>
        </w:rPr>
        <w:t>3</w:t>
      </w:r>
      <w:r w:rsidRPr="00490C5C">
        <w:rPr>
          <w:rFonts w:ascii="Articulate" w:hAnsi="Articulate" w:cs="Times New Roman"/>
          <w:bCs/>
        </w:rPr>
        <w:t xml:space="preserve">. Dan pada anomali intrusi yang dibuat, sebaran distribusi kontras densitas hampir sesuai, karena anomali berupa intrusi dapat terlihat dengan jelas berada pada kedalaman 50 meter sesuai dengan model sintetiknya. Hasil pemodelan kebelakang untuk kedua tipe FPA dapat dilihat pada </w:t>
      </w:r>
      <w:r w:rsidR="0094225E">
        <w:rPr>
          <w:rFonts w:ascii="Articulate" w:hAnsi="Articulate" w:cs="Times New Roman"/>
          <w:bCs/>
        </w:rPr>
        <w:t>G</w:t>
      </w:r>
      <w:r w:rsidRPr="00490C5C">
        <w:rPr>
          <w:rFonts w:ascii="Articulate" w:hAnsi="Articulate" w:cs="Times New Roman"/>
          <w:bCs/>
        </w:rPr>
        <w:t>ambar 3.</w:t>
      </w:r>
    </w:p>
    <w:p w14:paraId="15ADD0BB" w14:textId="77777777" w:rsidR="00D77322" w:rsidRPr="00490C5C" w:rsidRDefault="00D77322" w:rsidP="00D77322">
      <w:pPr>
        <w:pStyle w:val="ListParagraph"/>
        <w:spacing w:after="0" w:line="240" w:lineRule="auto"/>
        <w:ind w:left="786"/>
        <w:jc w:val="center"/>
        <w:rPr>
          <w:rFonts w:ascii="Articulate" w:hAnsi="Articulate"/>
        </w:rPr>
      </w:pPr>
      <w:r w:rsidRPr="00490C5C">
        <w:rPr>
          <w:rFonts w:ascii="Articulate" w:hAnsi="Articulate" w:cs="Times New Roman"/>
          <w:noProof/>
          <w:lang w:val="en-US" w:eastAsia="ja-JP"/>
        </w:rPr>
        <w:drawing>
          <wp:inline distT="0" distB="0" distL="0" distR="0" wp14:anchorId="4CF16B81" wp14:editId="64B60289">
            <wp:extent cx="2766060" cy="2543344"/>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505" r="16354"/>
                    <a:stretch/>
                  </pic:blipFill>
                  <pic:spPr bwMode="auto">
                    <a:xfrm>
                      <a:off x="0" y="0"/>
                      <a:ext cx="2839007" cy="2610417"/>
                    </a:xfrm>
                    <a:prstGeom prst="rect">
                      <a:avLst/>
                    </a:prstGeom>
                    <a:noFill/>
                    <a:ln>
                      <a:noFill/>
                    </a:ln>
                    <a:extLst>
                      <a:ext uri="{53640926-AAD7-44D8-BBD7-CCE9431645EC}">
                        <a14:shadowObscured xmlns:a14="http://schemas.microsoft.com/office/drawing/2010/main"/>
                      </a:ext>
                    </a:extLst>
                  </pic:spPr>
                </pic:pic>
              </a:graphicData>
            </a:graphic>
          </wp:inline>
        </w:drawing>
      </w:r>
      <w:r w:rsidRPr="00490C5C">
        <w:rPr>
          <w:rFonts w:ascii="Articulate" w:hAnsi="Articulate" w:cs="Times New Roman"/>
          <w:noProof/>
          <w:lang w:val="en-US" w:eastAsia="ja-JP"/>
        </w:rPr>
        <w:drawing>
          <wp:inline distT="0" distB="0" distL="0" distR="0" wp14:anchorId="358C3755" wp14:editId="5F33917E">
            <wp:extent cx="2796540" cy="2664289"/>
            <wp:effectExtent l="0" t="0" r="381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a:extLst>
                        <a:ext uri="{28A0092B-C50C-407E-A947-70E740481C1C}">
                          <a14:useLocalDpi xmlns:a14="http://schemas.microsoft.com/office/drawing/2010/main" val="0"/>
                        </a:ext>
                      </a:extLst>
                    </a:blip>
                    <a:srcRect l="31224" r="20255" b="17755"/>
                    <a:stretch/>
                  </pic:blipFill>
                  <pic:spPr bwMode="auto">
                    <a:xfrm>
                      <a:off x="0" y="0"/>
                      <a:ext cx="2814797" cy="2681683"/>
                    </a:xfrm>
                    <a:prstGeom prst="rect">
                      <a:avLst/>
                    </a:prstGeom>
                    <a:noFill/>
                    <a:ln>
                      <a:noFill/>
                    </a:ln>
                    <a:extLst>
                      <a:ext uri="{53640926-AAD7-44D8-BBD7-CCE9431645EC}">
                        <a14:shadowObscured xmlns:a14="http://schemas.microsoft.com/office/drawing/2010/main"/>
                      </a:ext>
                    </a:extLst>
                  </pic:spPr>
                </pic:pic>
              </a:graphicData>
            </a:graphic>
          </wp:inline>
        </w:drawing>
      </w:r>
    </w:p>
    <w:p w14:paraId="482D662E" w14:textId="77777777" w:rsidR="00D77322" w:rsidRPr="00490C5C" w:rsidRDefault="00D77322" w:rsidP="00D77322">
      <w:pPr>
        <w:pStyle w:val="ListParagraph"/>
        <w:numPr>
          <w:ilvl w:val="0"/>
          <w:numId w:val="6"/>
        </w:numPr>
        <w:spacing w:after="0" w:line="240" w:lineRule="auto"/>
        <w:ind w:left="426"/>
        <w:jc w:val="center"/>
        <w:rPr>
          <w:rFonts w:ascii="Articulate" w:hAnsi="Articulate"/>
        </w:rPr>
      </w:pPr>
      <w:r w:rsidRPr="00490C5C">
        <w:rPr>
          <w:rFonts w:ascii="Articulate" w:hAnsi="Articulate"/>
        </w:rPr>
        <w:t xml:space="preserve">                                                                                         (b)</w:t>
      </w:r>
    </w:p>
    <w:p w14:paraId="10B5E129" w14:textId="6A864313" w:rsidR="00D77322" w:rsidRPr="00696DBF" w:rsidRDefault="00D77322" w:rsidP="003A09AE">
      <w:pPr>
        <w:ind w:left="993" w:right="282"/>
        <w:jc w:val="both"/>
        <w:rPr>
          <w:rFonts w:ascii="Articulate" w:eastAsiaTheme="minorEastAsia" w:hAnsi="Articulate"/>
          <w:sz w:val="20"/>
          <w:szCs w:val="20"/>
        </w:rPr>
      </w:pPr>
      <w:r w:rsidRPr="00696DBF">
        <w:rPr>
          <w:rFonts w:ascii="Articulate" w:hAnsi="Articulate"/>
          <w:b/>
          <w:bCs/>
          <w:sz w:val="20"/>
          <w:szCs w:val="20"/>
        </w:rPr>
        <w:t xml:space="preserve">Gambar 3. </w:t>
      </w:r>
      <w:r w:rsidRPr="00696DBF">
        <w:rPr>
          <w:rFonts w:ascii="Articulate" w:hAnsi="Articulate"/>
          <w:sz w:val="20"/>
          <w:szCs w:val="20"/>
        </w:rPr>
        <w:t>(a) Hasil pemodelan kebelakang model intrusi FPA tanpa kendala ; (b) Hasil pemodelan kebelakang model intrusi FPA dengan kendala</w:t>
      </w:r>
      <w:r>
        <w:rPr>
          <w:rFonts w:ascii="Articulate" w:hAnsi="Articulate"/>
          <w:sz w:val="20"/>
          <w:szCs w:val="20"/>
        </w:rPr>
        <w:t>.</w:t>
      </w:r>
    </w:p>
    <w:p w14:paraId="2C8B8B55" w14:textId="55692777" w:rsidR="00D77322" w:rsidRDefault="00D77322" w:rsidP="00D77322">
      <w:pPr>
        <w:spacing w:before="240"/>
        <w:ind w:left="66"/>
        <w:jc w:val="both"/>
        <w:rPr>
          <w:rFonts w:ascii="Articulate" w:hAnsi="Articulate" w:cs="Times New Roman"/>
          <w:bCs/>
        </w:rPr>
      </w:pPr>
      <w:r w:rsidRPr="00490C5C">
        <w:rPr>
          <w:rFonts w:ascii="Articulate" w:hAnsi="Articulate" w:cs="Times New Roman"/>
          <w:bCs/>
        </w:rPr>
        <w:t xml:space="preserve">Pada model patahan, setelah dilakukan proses pemodelan kebelakang FPA tanpa kendala didapatkan nilai </w:t>
      </w:r>
      <w:r w:rsidR="00AE755B" w:rsidRPr="00AE755B">
        <w:rPr>
          <w:rFonts w:ascii="Articulate" w:hAnsi="Articulate" w:cs="Times New Roman"/>
          <w:bCs/>
          <w:i/>
          <w:iCs/>
        </w:rPr>
        <w:t>error</w:t>
      </w:r>
      <w:r w:rsidRPr="00490C5C">
        <w:rPr>
          <w:rFonts w:ascii="Articulate" w:hAnsi="Articulate" w:cs="Times New Roman"/>
          <w:bCs/>
        </w:rPr>
        <w:t xml:space="preserve"> yang cukup kecil sebesar 1,84</w:t>
      </w:r>
      <w:r w:rsidRPr="00490C5C">
        <w:rPr>
          <w:rFonts w:ascii="Articulate" w:hAnsi="Articulate" w:cs="Times New Roman"/>
        </w:rPr>
        <w:t xml:space="preserve">%. Didapatkan juga hasil distribusi kontras densitas yang cukup sesuai dengan model sebenarnya karena anomali dengan kontras densitas tinggi terlihat berada di sebelah kiri. Sedangakan untuk pemodelan kebelakang FPA dengan kendala </w:t>
      </w:r>
      <w:r w:rsidRPr="00490C5C">
        <w:rPr>
          <w:rFonts w:ascii="Articulate" w:hAnsi="Articulate" w:cs="Times New Roman"/>
          <w:bCs/>
        </w:rPr>
        <w:t xml:space="preserve">didapatkan nilai </w:t>
      </w:r>
      <w:r w:rsidR="00AE755B" w:rsidRPr="00AE755B">
        <w:rPr>
          <w:rFonts w:ascii="Articulate" w:hAnsi="Articulate" w:cs="Times New Roman"/>
          <w:bCs/>
          <w:i/>
          <w:iCs/>
        </w:rPr>
        <w:t>error</w:t>
      </w:r>
      <w:r w:rsidRPr="00490C5C">
        <w:rPr>
          <w:rFonts w:ascii="Articulate" w:hAnsi="Articulate" w:cs="Times New Roman"/>
          <w:bCs/>
        </w:rPr>
        <w:t xml:space="preserve"> yang cukup besar yaitu </w:t>
      </w:r>
      <w:r w:rsidRPr="00490C5C">
        <w:rPr>
          <w:rFonts w:ascii="Articulate" w:hAnsi="Articulate" w:cs="Times New Roman"/>
          <w:bCs/>
        </w:rPr>
        <w:lastRenderedPageBreak/>
        <w:t>18,65</w:t>
      </w:r>
      <w:r w:rsidRPr="00490C5C">
        <w:rPr>
          <w:rFonts w:ascii="Articulate" w:hAnsi="Articulate" w:cs="Times New Roman"/>
        </w:rPr>
        <w:t xml:space="preserve">% dengan 1000 iterasi. Namun, sebaran kontras densitas cukup sesuai dengan model yang sebenarnya, karena ada kecenderungan anomali dengan kontras densitas tinggi berada di sebelah kiri. </w:t>
      </w:r>
      <w:r w:rsidRPr="00490C5C">
        <w:rPr>
          <w:rFonts w:ascii="Articulate" w:hAnsi="Articulate" w:cs="Times New Roman"/>
          <w:bCs/>
        </w:rPr>
        <w:t xml:space="preserve">Untuk kasus pemodelan kebelakang dengan kendala pada model patahan, dapat dilihat jika nilai </w:t>
      </w:r>
      <w:r w:rsidR="00AE755B" w:rsidRPr="00AE755B">
        <w:rPr>
          <w:rFonts w:ascii="Articulate" w:hAnsi="Articulate" w:cs="Times New Roman"/>
          <w:bCs/>
          <w:i/>
          <w:iCs/>
        </w:rPr>
        <w:t>error</w:t>
      </w:r>
      <w:r w:rsidRPr="00490C5C">
        <w:rPr>
          <w:rFonts w:ascii="Articulate" w:hAnsi="Articulate" w:cs="Times New Roman"/>
          <w:bCs/>
        </w:rPr>
        <w:t xml:space="preserve"> pada FPA dengan kendala jauh lebih besar dibandingkan dengan FPA tanpa kendala. Hal ini disebabkan karena data gayaberat lebih cepat memetakan distribusi lateral densitas bawah permukaan. Metode gayaberat memiliki kelemahan pada resolusi vertikalnya, hal ini disebabkan karena percepatan gayaberat yang terukur dipermukaan bumi merupakan superposisi dari setiap elemen sumber yang berada di bawah permukaan dengan nilai densitas dan kedalaman yang bervariasi (Handyarso </w:t>
      </w:r>
      <w:r w:rsidR="00BA29E4">
        <w:rPr>
          <w:rFonts w:ascii="Articulate" w:hAnsi="Articulate" w:cs="Times New Roman"/>
          <w:bCs/>
        </w:rPr>
        <w:t>dan</w:t>
      </w:r>
      <w:r w:rsidRPr="00490C5C">
        <w:rPr>
          <w:rFonts w:ascii="Articulate" w:hAnsi="Articulate" w:cs="Times New Roman"/>
          <w:bCs/>
        </w:rPr>
        <w:t xml:space="preserve"> Mauluda, 2018). Hasil pemodelan kebelakang untuk kedua tipe FPA dapat dilihat pada </w:t>
      </w:r>
      <w:r w:rsidR="00BA29E4">
        <w:rPr>
          <w:rFonts w:ascii="Articulate" w:hAnsi="Articulate" w:cs="Times New Roman"/>
          <w:bCs/>
        </w:rPr>
        <w:t>G</w:t>
      </w:r>
      <w:r w:rsidRPr="00490C5C">
        <w:rPr>
          <w:rFonts w:ascii="Articulate" w:hAnsi="Articulate" w:cs="Times New Roman"/>
          <w:bCs/>
        </w:rPr>
        <w:t>ambar 4.</w:t>
      </w:r>
    </w:p>
    <w:p w14:paraId="054FC282" w14:textId="77777777" w:rsidR="00D77322" w:rsidRPr="00490C5C" w:rsidRDefault="00D77322" w:rsidP="00D77322">
      <w:pPr>
        <w:spacing w:before="240"/>
        <w:ind w:left="66"/>
        <w:jc w:val="both"/>
        <w:rPr>
          <w:rFonts w:ascii="Articulate" w:hAnsi="Articulate" w:cs="Times New Roman"/>
          <w:bCs/>
        </w:rPr>
      </w:pPr>
    </w:p>
    <w:p w14:paraId="006D0084" w14:textId="77777777" w:rsidR="00D77322" w:rsidRPr="00490C5C" w:rsidRDefault="00D77322" w:rsidP="00D77322">
      <w:pPr>
        <w:spacing w:after="0" w:line="240" w:lineRule="auto"/>
        <w:ind w:left="720"/>
        <w:jc w:val="center"/>
        <w:rPr>
          <w:rFonts w:ascii="Articulate" w:hAnsi="Articulate" w:cs="Times New Roman"/>
          <w:bCs/>
        </w:rPr>
      </w:pPr>
      <w:r w:rsidRPr="00490C5C">
        <w:rPr>
          <w:rFonts w:ascii="Articulate" w:hAnsi="Articulate" w:cs="Times New Roman"/>
          <w:noProof/>
          <w:lang w:val="en-US" w:eastAsia="ja-JP"/>
        </w:rPr>
        <w:drawing>
          <wp:inline distT="0" distB="0" distL="0" distR="0" wp14:anchorId="586171E7" wp14:editId="2D5B90AC">
            <wp:extent cx="2606040" cy="2606040"/>
            <wp:effectExtent l="0" t="0" r="3810" b="381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159" r="21759" b="10915"/>
                    <a:stretch/>
                  </pic:blipFill>
                  <pic:spPr bwMode="auto">
                    <a:xfrm>
                      <a:off x="0" y="0"/>
                      <a:ext cx="2609219" cy="2609219"/>
                    </a:xfrm>
                    <a:prstGeom prst="rect">
                      <a:avLst/>
                    </a:prstGeom>
                    <a:noFill/>
                    <a:ln>
                      <a:noFill/>
                    </a:ln>
                    <a:extLst>
                      <a:ext uri="{53640926-AAD7-44D8-BBD7-CCE9431645EC}">
                        <a14:shadowObscured xmlns:a14="http://schemas.microsoft.com/office/drawing/2010/main"/>
                      </a:ext>
                    </a:extLst>
                  </pic:spPr>
                </pic:pic>
              </a:graphicData>
            </a:graphic>
          </wp:inline>
        </w:drawing>
      </w:r>
      <w:r w:rsidRPr="00490C5C">
        <w:rPr>
          <w:rFonts w:ascii="Articulate" w:hAnsi="Articulate" w:cs="Times New Roman"/>
          <w:noProof/>
          <w:lang w:val="en-US" w:eastAsia="ja-JP"/>
        </w:rPr>
        <w:drawing>
          <wp:inline distT="0" distB="0" distL="0" distR="0" wp14:anchorId="2CC9E396" wp14:editId="582CC7CF">
            <wp:extent cx="2684992" cy="2648211"/>
            <wp:effectExtent l="0" t="0" r="127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6270" r="18546" b="3183"/>
                    <a:stretch/>
                  </pic:blipFill>
                  <pic:spPr bwMode="auto">
                    <a:xfrm>
                      <a:off x="0" y="0"/>
                      <a:ext cx="2697593" cy="2660639"/>
                    </a:xfrm>
                    <a:prstGeom prst="rect">
                      <a:avLst/>
                    </a:prstGeom>
                    <a:noFill/>
                    <a:ln>
                      <a:noFill/>
                    </a:ln>
                    <a:extLst>
                      <a:ext uri="{53640926-AAD7-44D8-BBD7-CCE9431645EC}">
                        <a14:shadowObscured xmlns:a14="http://schemas.microsoft.com/office/drawing/2010/main"/>
                      </a:ext>
                    </a:extLst>
                  </pic:spPr>
                </pic:pic>
              </a:graphicData>
            </a:graphic>
          </wp:inline>
        </w:drawing>
      </w:r>
    </w:p>
    <w:p w14:paraId="70B98A1D" w14:textId="77777777" w:rsidR="00D77322" w:rsidRPr="00490C5C" w:rsidRDefault="00D77322" w:rsidP="00D77322">
      <w:pPr>
        <w:numPr>
          <w:ilvl w:val="0"/>
          <w:numId w:val="5"/>
        </w:numPr>
        <w:spacing w:after="0" w:line="240" w:lineRule="auto"/>
        <w:ind w:left="426"/>
        <w:jc w:val="center"/>
        <w:rPr>
          <w:rFonts w:ascii="Articulate" w:hAnsi="Articulate" w:cs="Times New Roman"/>
          <w:bCs/>
        </w:rPr>
      </w:pPr>
      <w:r w:rsidRPr="00490C5C">
        <w:rPr>
          <w:rFonts w:ascii="Articulate" w:hAnsi="Articulate" w:cs="Times New Roman"/>
          <w:bCs/>
        </w:rPr>
        <w:t xml:space="preserve">                                                                                   (b)</w:t>
      </w:r>
    </w:p>
    <w:p w14:paraId="18F4634A" w14:textId="7504F595" w:rsidR="00D77322" w:rsidRPr="00696DBF" w:rsidRDefault="00D77322" w:rsidP="00414EFE">
      <w:pPr>
        <w:ind w:left="1134" w:right="424"/>
        <w:jc w:val="both"/>
        <w:rPr>
          <w:rFonts w:ascii="Articulate" w:hAnsi="Articulate"/>
          <w:sz w:val="20"/>
          <w:szCs w:val="20"/>
        </w:rPr>
      </w:pPr>
      <w:r w:rsidRPr="00696DBF">
        <w:rPr>
          <w:rFonts w:ascii="Articulate" w:hAnsi="Articulate"/>
          <w:b/>
          <w:bCs/>
          <w:sz w:val="20"/>
          <w:szCs w:val="20"/>
        </w:rPr>
        <w:t xml:space="preserve">Gambar 4. </w:t>
      </w:r>
      <w:r w:rsidRPr="00696DBF">
        <w:rPr>
          <w:rFonts w:ascii="Articulate" w:hAnsi="Articulate"/>
          <w:sz w:val="20"/>
          <w:szCs w:val="20"/>
        </w:rPr>
        <w:t>(a) Hasil pemodelan kebelakang model patahan FPA tanpa kendala ; (b) Hasil pemodelan kebelakang model patahan FPA dengan kendala</w:t>
      </w:r>
      <w:r w:rsidR="00414EFE">
        <w:rPr>
          <w:rFonts w:ascii="Articulate" w:hAnsi="Articulate"/>
          <w:sz w:val="20"/>
          <w:szCs w:val="20"/>
        </w:rPr>
        <w:t xml:space="preserve">. </w:t>
      </w:r>
    </w:p>
    <w:p w14:paraId="7291CA59" w14:textId="0CF52464" w:rsidR="00D77322" w:rsidRDefault="00D77322" w:rsidP="00D77322">
      <w:pPr>
        <w:spacing w:before="240"/>
        <w:ind w:left="66"/>
        <w:jc w:val="both"/>
        <w:rPr>
          <w:rFonts w:ascii="Articulate" w:hAnsi="Articulate" w:cs="Times New Roman"/>
          <w:bCs/>
        </w:rPr>
      </w:pPr>
      <w:r w:rsidRPr="00490C5C">
        <w:rPr>
          <w:rFonts w:ascii="Articulate" w:eastAsiaTheme="minorEastAsia" w:hAnsi="Articulate"/>
        </w:rPr>
        <w:t xml:space="preserve">Pada model ketiga yaitu cekungan digunakan </w:t>
      </w:r>
      <w:r w:rsidRPr="00490C5C">
        <w:rPr>
          <w:rFonts w:ascii="Articulate" w:hAnsi="Articulate" w:cs="Times New Roman"/>
          <w:bCs/>
        </w:rPr>
        <w:t>kontras densitas batuan senilai 0,5 g/cm</w:t>
      </w:r>
      <w:r w:rsidRPr="00490C5C">
        <w:rPr>
          <w:rFonts w:ascii="Articulate" w:hAnsi="Articulate" w:cs="Times New Roman"/>
          <w:bCs/>
          <w:vertAlign w:val="superscript"/>
        </w:rPr>
        <w:t>3</w:t>
      </w:r>
      <w:r w:rsidRPr="00490C5C">
        <w:rPr>
          <w:rFonts w:ascii="Articulate" w:hAnsi="Articulate" w:cs="Times New Roman"/>
          <w:bCs/>
        </w:rPr>
        <w:t xml:space="preserve"> dengan kedalaman cekungan 50-200 meter. Setelah dilakukan proses pemodelan kebelakang FPA tanpa kendala, didapatkan nilai </w:t>
      </w:r>
      <w:r w:rsidR="00AE755B" w:rsidRPr="00AE755B">
        <w:rPr>
          <w:rFonts w:ascii="Articulate" w:hAnsi="Articulate" w:cs="Times New Roman"/>
          <w:bCs/>
          <w:i/>
          <w:iCs/>
        </w:rPr>
        <w:t>error</w:t>
      </w:r>
      <w:r w:rsidRPr="00490C5C">
        <w:rPr>
          <w:rFonts w:ascii="Articulate" w:hAnsi="Articulate" w:cs="Times New Roman"/>
          <w:bCs/>
        </w:rPr>
        <w:t xml:space="preserve"> sebesar 0,36</w:t>
      </w:r>
      <w:r w:rsidRPr="00490C5C">
        <w:rPr>
          <w:rFonts w:ascii="Articulate" w:hAnsi="Articulate" w:cs="Times New Roman"/>
        </w:rPr>
        <w:t xml:space="preserve">%. Meskipun nilai </w:t>
      </w:r>
      <w:r w:rsidR="00AE755B" w:rsidRPr="00AE755B">
        <w:rPr>
          <w:rFonts w:ascii="Articulate" w:hAnsi="Articulate" w:cs="Times New Roman"/>
          <w:i/>
          <w:iCs/>
        </w:rPr>
        <w:t>error</w:t>
      </w:r>
      <w:r w:rsidRPr="00490C5C">
        <w:rPr>
          <w:rFonts w:ascii="Articulate" w:hAnsi="Articulate" w:cs="Times New Roman"/>
        </w:rPr>
        <w:t xml:space="preserve"> yang didapatkan cukup kecil, namun sebaran distribusi kontras densitas untuk model ini masih belum terlihat dengan jelas berada pada kedalaman 50-200 meter. Hal ini dapat disebabkan karena solusi pada pemodelan kebelakang gayaberat bersifat tidak unik. Sedangkan umtuk pemodelan kebelakang FPA dengan kendala, </w:t>
      </w:r>
      <w:r w:rsidRPr="00490C5C">
        <w:rPr>
          <w:rFonts w:ascii="Articulate" w:hAnsi="Articulate" w:cs="Times New Roman"/>
          <w:bCs/>
        </w:rPr>
        <w:t xml:space="preserve">didapatkan nilai </w:t>
      </w:r>
      <w:r w:rsidR="00AE755B" w:rsidRPr="00AE755B">
        <w:rPr>
          <w:rFonts w:ascii="Articulate" w:hAnsi="Articulate" w:cs="Times New Roman"/>
          <w:bCs/>
          <w:i/>
          <w:iCs/>
        </w:rPr>
        <w:t>error</w:t>
      </w:r>
      <w:r w:rsidRPr="00490C5C">
        <w:rPr>
          <w:rFonts w:ascii="Articulate" w:hAnsi="Articulate" w:cs="Times New Roman"/>
          <w:bCs/>
        </w:rPr>
        <w:t xml:space="preserve"> sebesar 0,75</w:t>
      </w:r>
      <w:r w:rsidRPr="00490C5C">
        <w:rPr>
          <w:rFonts w:ascii="Articulate" w:hAnsi="Articulate" w:cs="Times New Roman"/>
        </w:rPr>
        <w:t>%. Sebaran distribusi kontras densitas masih belum sesuai dengan model sebenarnya, namun batas atas kedalaman cekungan sudah dapat terlihat dengan jelas berada pada kedalaman 50 meter. Kendala yang dibuat pada daerah sekitar anomali juga sudah sesuai yaitu berkisar dari 0-0,25 g/cm</w:t>
      </w:r>
      <w:r w:rsidRPr="00490C5C">
        <w:rPr>
          <w:rFonts w:ascii="Articulate" w:hAnsi="Articulate" w:cs="Times New Roman"/>
          <w:vertAlign w:val="superscript"/>
        </w:rPr>
        <w:t xml:space="preserve">3 . </w:t>
      </w:r>
      <w:r w:rsidRPr="00490C5C">
        <w:rPr>
          <w:rFonts w:ascii="Articulate" w:hAnsi="Articulate" w:cs="Times New Roman"/>
        </w:rPr>
        <w:t xml:space="preserve">Hal ini dapat disebabkan karena solusi pada pemodelan kebelakang gayaberat bersifat tidak unik. </w:t>
      </w:r>
      <w:r w:rsidRPr="00490C5C">
        <w:rPr>
          <w:rFonts w:ascii="Articulate" w:hAnsi="Articulate" w:cs="Times New Roman"/>
          <w:bCs/>
        </w:rPr>
        <w:t xml:space="preserve">Hasil pemodelan kebelakang untuk kedua tipe FPA dapat dilihat pada </w:t>
      </w:r>
      <w:r w:rsidR="00495B6B">
        <w:rPr>
          <w:rFonts w:ascii="Articulate" w:hAnsi="Articulate" w:cs="Times New Roman"/>
          <w:bCs/>
        </w:rPr>
        <w:t>G</w:t>
      </w:r>
      <w:r w:rsidRPr="00490C5C">
        <w:rPr>
          <w:rFonts w:ascii="Articulate" w:hAnsi="Articulate" w:cs="Times New Roman"/>
          <w:bCs/>
        </w:rPr>
        <w:t>ambar 5.</w:t>
      </w:r>
    </w:p>
    <w:p w14:paraId="7DC5FAA6" w14:textId="77777777" w:rsidR="009F3E93" w:rsidRDefault="009F3E93" w:rsidP="00D77322">
      <w:pPr>
        <w:spacing w:before="240"/>
        <w:ind w:left="66"/>
        <w:jc w:val="both"/>
        <w:rPr>
          <w:rFonts w:ascii="Articulate" w:hAnsi="Articulate" w:cs="Times New Roman"/>
          <w:bCs/>
        </w:rPr>
      </w:pPr>
    </w:p>
    <w:p w14:paraId="072BB6B8" w14:textId="77777777" w:rsidR="009F3E93" w:rsidRPr="00490C5C" w:rsidRDefault="009F3E93" w:rsidP="00D77322">
      <w:pPr>
        <w:spacing w:before="240"/>
        <w:ind w:left="66"/>
        <w:jc w:val="both"/>
        <w:rPr>
          <w:rFonts w:ascii="Articulate" w:hAnsi="Articulate" w:cs="Times New Roman"/>
          <w:bCs/>
        </w:rPr>
      </w:pPr>
    </w:p>
    <w:p w14:paraId="5E0CA893" w14:textId="77777777" w:rsidR="00D77322" w:rsidRPr="00490C5C" w:rsidRDefault="00D77322" w:rsidP="00D77322">
      <w:pPr>
        <w:spacing w:after="0" w:line="240" w:lineRule="auto"/>
        <w:ind w:left="66"/>
        <w:jc w:val="center"/>
        <w:rPr>
          <w:rFonts w:ascii="Articulate" w:hAnsi="Articulate" w:cs="Times New Roman"/>
          <w:bCs/>
        </w:rPr>
      </w:pPr>
      <w:r w:rsidRPr="00490C5C">
        <w:rPr>
          <w:rFonts w:ascii="Times New Roman" w:hAnsi="Times New Roman" w:cs="Times New Roman"/>
          <w:noProof/>
          <w:lang w:val="en-US" w:eastAsia="ja-JP"/>
        </w:rPr>
        <w:lastRenderedPageBreak/>
        <w:drawing>
          <wp:inline distT="0" distB="0" distL="0" distR="0" wp14:anchorId="48FA33A1" wp14:editId="00267515">
            <wp:extent cx="2629327" cy="255600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080" r="16089"/>
                    <a:stretch/>
                  </pic:blipFill>
                  <pic:spPr bwMode="auto">
                    <a:xfrm>
                      <a:off x="0" y="0"/>
                      <a:ext cx="2629327" cy="2556000"/>
                    </a:xfrm>
                    <a:prstGeom prst="rect">
                      <a:avLst/>
                    </a:prstGeom>
                    <a:noFill/>
                    <a:ln>
                      <a:noFill/>
                    </a:ln>
                    <a:extLst>
                      <a:ext uri="{53640926-AAD7-44D8-BBD7-CCE9431645EC}">
                        <a14:shadowObscured xmlns:a14="http://schemas.microsoft.com/office/drawing/2010/main"/>
                      </a:ext>
                    </a:extLst>
                  </pic:spPr>
                </pic:pic>
              </a:graphicData>
            </a:graphic>
          </wp:inline>
        </w:drawing>
      </w:r>
      <w:r w:rsidRPr="00490C5C">
        <w:rPr>
          <w:rFonts w:ascii="Times New Roman" w:hAnsi="Times New Roman" w:cs="Times New Roman"/>
          <w:noProof/>
          <w:lang w:val="en-US" w:eastAsia="ja-JP"/>
        </w:rPr>
        <w:drawing>
          <wp:inline distT="0" distB="0" distL="0" distR="0" wp14:anchorId="05F3E2BC" wp14:editId="6E9998AF">
            <wp:extent cx="2566877" cy="2520000"/>
            <wp:effectExtent l="0" t="0" r="508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081" r="16656"/>
                    <a:stretch/>
                  </pic:blipFill>
                  <pic:spPr bwMode="auto">
                    <a:xfrm>
                      <a:off x="0" y="0"/>
                      <a:ext cx="2566877"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6ABED24" w14:textId="77777777" w:rsidR="00D77322" w:rsidRPr="00490C5C" w:rsidRDefault="00D77322" w:rsidP="00D77322">
      <w:pPr>
        <w:numPr>
          <w:ilvl w:val="0"/>
          <w:numId w:val="4"/>
        </w:numPr>
        <w:spacing w:after="0" w:line="240" w:lineRule="auto"/>
        <w:jc w:val="center"/>
        <w:rPr>
          <w:rFonts w:ascii="Articulate" w:hAnsi="Articulate" w:cs="Times New Roman"/>
          <w:bCs/>
        </w:rPr>
      </w:pPr>
      <w:r w:rsidRPr="00490C5C">
        <w:rPr>
          <w:rFonts w:ascii="Articulate" w:hAnsi="Articulate" w:cs="Times New Roman"/>
          <w:bCs/>
        </w:rPr>
        <w:t xml:space="preserve">                                                      (b)</w:t>
      </w:r>
    </w:p>
    <w:p w14:paraId="2CB53A79" w14:textId="77777777" w:rsidR="00D77322" w:rsidRPr="00490C5C" w:rsidRDefault="00D77322" w:rsidP="00D77322">
      <w:pPr>
        <w:spacing w:after="0" w:line="240" w:lineRule="auto"/>
        <w:ind w:left="66"/>
        <w:jc w:val="center"/>
        <w:rPr>
          <w:rFonts w:ascii="Articulate" w:hAnsi="Articulate" w:cs="Times New Roman"/>
          <w:bCs/>
        </w:rPr>
      </w:pPr>
    </w:p>
    <w:p w14:paraId="0092C485" w14:textId="28D2C2D9" w:rsidR="006D4449" w:rsidRPr="004557B0" w:rsidRDefault="00D77322" w:rsidP="004557B0">
      <w:pPr>
        <w:ind w:left="851" w:right="849"/>
        <w:jc w:val="both"/>
        <w:rPr>
          <w:rFonts w:ascii="Articulate" w:hAnsi="Articulate"/>
          <w:sz w:val="20"/>
          <w:szCs w:val="20"/>
        </w:rPr>
      </w:pPr>
      <w:r w:rsidRPr="00696DBF">
        <w:rPr>
          <w:rFonts w:ascii="Articulate" w:hAnsi="Articulate"/>
          <w:b/>
          <w:bCs/>
          <w:sz w:val="20"/>
          <w:szCs w:val="20"/>
        </w:rPr>
        <w:t xml:space="preserve">Gambar 5. </w:t>
      </w:r>
      <w:r w:rsidRPr="00696DBF">
        <w:rPr>
          <w:rFonts w:ascii="Articulate" w:hAnsi="Articulate"/>
          <w:sz w:val="20"/>
          <w:szCs w:val="20"/>
        </w:rPr>
        <w:t>(a) Hasil pemodelan kebelakang model cekungani FPA tanpa kendala ; (b) Hasil pemodelan kebelakang model cekungan FPA dengan kendala</w:t>
      </w:r>
      <w:r w:rsidR="004557B0">
        <w:rPr>
          <w:rFonts w:ascii="Articulate" w:hAnsi="Articulate"/>
          <w:sz w:val="20"/>
          <w:szCs w:val="20"/>
        </w:rPr>
        <w:t>.</w:t>
      </w:r>
    </w:p>
    <w:p w14:paraId="745B84EC" w14:textId="594E6DBC" w:rsidR="00162DBA" w:rsidRDefault="00162DBA" w:rsidP="008B1A81">
      <w:pPr>
        <w:pStyle w:val="ListParagraph"/>
        <w:numPr>
          <w:ilvl w:val="0"/>
          <w:numId w:val="7"/>
        </w:numPr>
        <w:ind w:left="426"/>
        <w:rPr>
          <w:rFonts w:ascii="Articulate" w:hAnsi="Articulate"/>
          <w:b/>
          <w:bCs/>
        </w:rPr>
      </w:pPr>
      <w:r w:rsidRPr="00162DBA">
        <w:rPr>
          <w:rFonts w:ascii="Articulate" w:hAnsi="Articulate"/>
          <w:b/>
          <w:bCs/>
        </w:rPr>
        <w:t>KESIMPULAN</w:t>
      </w:r>
    </w:p>
    <w:p w14:paraId="64D681EF" w14:textId="601C3B9D" w:rsidR="009F3E93" w:rsidRDefault="009F3E93" w:rsidP="00E849CE">
      <w:pPr>
        <w:ind w:left="66"/>
        <w:jc w:val="both"/>
        <w:rPr>
          <w:rFonts w:ascii="Articulate" w:hAnsi="Articulate"/>
        </w:rPr>
      </w:pPr>
      <w:r w:rsidRPr="00490C5C">
        <w:rPr>
          <w:rFonts w:ascii="Articulate" w:hAnsi="Articulate"/>
        </w:rPr>
        <w:t xml:space="preserve">Program pemodelan kebelakang persamaan Talwani telah dibuat menggunakan prinsip </w:t>
      </w:r>
      <w:r w:rsidRPr="00E849CE">
        <w:rPr>
          <w:rFonts w:ascii="Articulate" w:hAnsi="Articulate"/>
          <w:i/>
          <w:iCs/>
        </w:rPr>
        <w:t>Flower Pollination Algorithm</w:t>
      </w:r>
      <w:r w:rsidRPr="00490C5C">
        <w:rPr>
          <w:rFonts w:ascii="Articulate" w:hAnsi="Articulate"/>
        </w:rPr>
        <w:t xml:space="preserve"> (FPA). Program pemodelan kebelakang dilakukan pengujian menggunakan tiga model sintetik. Penggunaan kendala pada pemodelan kebelakang sangat berpengaruh terhadap performa inversi, kecuali pada model patahan. Hal ini disebabkan oleh karena metode gayaberat memiliki kelemahan pada resolusi vertikalnya dan data gayaberat lebih cepat memetakan distribusi lateral densitas bawah permukaan</w:t>
      </w:r>
      <w:r w:rsidR="00ED0D04">
        <w:rPr>
          <w:rFonts w:ascii="Articulate" w:hAnsi="Articulate"/>
        </w:rPr>
        <w:t xml:space="preserve">. </w:t>
      </w:r>
    </w:p>
    <w:p w14:paraId="1C304F90" w14:textId="77777777" w:rsidR="004F65DC" w:rsidRDefault="00162DBA" w:rsidP="004F65DC">
      <w:pPr>
        <w:ind w:left="66"/>
        <w:rPr>
          <w:rFonts w:ascii="Articulate" w:hAnsi="Articulate"/>
          <w:b/>
          <w:bCs/>
        </w:rPr>
      </w:pPr>
      <w:r w:rsidRPr="00162DBA">
        <w:rPr>
          <w:rFonts w:ascii="Articulate" w:hAnsi="Articulate"/>
          <w:b/>
          <w:bCs/>
        </w:rPr>
        <w:t>DAFTAR PUSTAKA</w:t>
      </w:r>
    </w:p>
    <w:p w14:paraId="6C7EF952" w14:textId="57ACF0DB" w:rsidR="009F3E93" w:rsidRPr="00C90895" w:rsidRDefault="009F3E93" w:rsidP="009F3E93">
      <w:pPr>
        <w:ind w:left="426" w:hanging="360"/>
        <w:jc w:val="both"/>
        <w:rPr>
          <w:rFonts w:ascii="Articulate" w:hAnsi="Articulate"/>
        </w:rPr>
      </w:pPr>
      <w:bookmarkStart w:id="0" w:name="_Hlk168249925"/>
      <w:r w:rsidRPr="00C90895">
        <w:rPr>
          <w:rFonts w:ascii="Articulate" w:hAnsi="Articulate"/>
        </w:rPr>
        <w:t xml:space="preserve">Bahri, S., Aponno, S. V., </w:t>
      </w:r>
      <w:r w:rsidR="00A21199" w:rsidRPr="00C90895">
        <w:rPr>
          <w:rFonts w:ascii="Articulate" w:hAnsi="Articulate"/>
        </w:rPr>
        <w:t>and</w:t>
      </w:r>
      <w:r w:rsidRPr="00C90895">
        <w:rPr>
          <w:rFonts w:ascii="Articulate" w:hAnsi="Articulate"/>
        </w:rPr>
        <w:t xml:space="preserve"> Zulfiah. (2022). Global Optimization Very Fast Simulated Annealing Inversion for The Interpretation of Groundwater Potential. JGE (Jurnal Geofisika Eksplorasi), 8 (3), 225-236. </w:t>
      </w:r>
      <w:hyperlink r:id="rId18" w:history="1">
        <w:r w:rsidRPr="00C90895">
          <w:rPr>
            <w:rStyle w:val="Hyperlink"/>
            <w:rFonts w:ascii="Articulate" w:hAnsi="Articulate"/>
          </w:rPr>
          <w:t>https://doi.org/10.23960/jge.v8i3.233</w:t>
        </w:r>
      </w:hyperlink>
      <w:bookmarkEnd w:id="0"/>
      <w:r w:rsidR="00DE5A2D" w:rsidRPr="00C90895">
        <w:rPr>
          <w:rFonts w:ascii="Articulate" w:hAnsi="Articulate"/>
        </w:rPr>
        <w:t>.</w:t>
      </w:r>
    </w:p>
    <w:p w14:paraId="5E2FC1B0" w14:textId="192E3C49" w:rsidR="009F3E93" w:rsidRPr="00C90895" w:rsidRDefault="009F3E93" w:rsidP="009F3E93">
      <w:pPr>
        <w:ind w:left="426" w:hanging="360"/>
        <w:jc w:val="both"/>
        <w:rPr>
          <w:rFonts w:ascii="Articulate" w:hAnsi="Articulate"/>
          <w:lang w:val="en-US"/>
        </w:rPr>
      </w:pPr>
      <w:r w:rsidRPr="00C90895">
        <w:rPr>
          <w:rFonts w:ascii="Articulate" w:hAnsi="Articulate"/>
          <w:lang w:val="en-US"/>
        </w:rPr>
        <w:t xml:space="preserve">Bahri, S., Ramadhan, A., </w:t>
      </w:r>
      <w:r w:rsidR="00A21199" w:rsidRPr="00C90895">
        <w:rPr>
          <w:rFonts w:ascii="Articulate" w:hAnsi="Articulate"/>
          <w:lang w:val="en-US"/>
        </w:rPr>
        <w:t>and</w:t>
      </w:r>
      <w:r w:rsidRPr="00C90895">
        <w:rPr>
          <w:rFonts w:ascii="Articulate" w:hAnsi="Articulate"/>
          <w:lang w:val="en-US"/>
        </w:rPr>
        <w:t xml:space="preserve"> Zulfiah. (2023). Investigation of Groundwater Quality using Vertical Electrical Sounding and Dar Zarrouk Parameter in Leihitu, Maluku, Indonesia. Journal of Geoscience, Engineering, Environment, and Technology, 8 (3), 221-228. </w:t>
      </w:r>
      <w:hyperlink r:id="rId19" w:history="1">
        <w:r w:rsidRPr="00C90895">
          <w:rPr>
            <w:rStyle w:val="Hyperlink"/>
            <w:rFonts w:ascii="Articulate" w:hAnsi="Articulate"/>
            <w:lang w:val="en-US"/>
          </w:rPr>
          <w:t>https://doi.org/10.25299/jgeet.2023.8.3.12976</w:t>
        </w:r>
      </w:hyperlink>
      <w:r w:rsidR="00DE5A2D" w:rsidRPr="00C90895">
        <w:rPr>
          <w:rFonts w:ascii="Articulate" w:hAnsi="Articulate"/>
          <w:lang w:val="en-US"/>
        </w:rPr>
        <w:t>.</w:t>
      </w:r>
    </w:p>
    <w:p w14:paraId="6926635D" w14:textId="77777777" w:rsidR="009F3E93" w:rsidRPr="00C90895" w:rsidRDefault="009F3E93" w:rsidP="009F3E93">
      <w:pPr>
        <w:ind w:left="426" w:hanging="360"/>
        <w:jc w:val="both"/>
        <w:rPr>
          <w:rFonts w:ascii="Articulate" w:hAnsi="Articulate"/>
        </w:rPr>
      </w:pPr>
      <w:r w:rsidRPr="00C90895">
        <w:rPr>
          <w:rFonts w:ascii="Articulate" w:hAnsi="Articulate"/>
        </w:rPr>
        <w:t>Blakley, RJ., 1996. Potential Theory in Gayaberat and Magnetic Applications, Cambridge University Press, Cambridge.</w:t>
      </w:r>
    </w:p>
    <w:p w14:paraId="00BECC3E" w14:textId="1ABA4D2D" w:rsidR="009F3E93" w:rsidRPr="00C90895" w:rsidRDefault="009F3E93" w:rsidP="009F3E93">
      <w:pPr>
        <w:ind w:left="426" w:hanging="360"/>
        <w:jc w:val="both"/>
        <w:rPr>
          <w:rFonts w:ascii="Articulate" w:hAnsi="Articulate"/>
        </w:rPr>
      </w:pPr>
      <w:r w:rsidRPr="00C90895">
        <w:rPr>
          <w:rFonts w:ascii="Articulate" w:hAnsi="Articulate"/>
        </w:rPr>
        <w:t xml:space="preserve">Danaei, K., Moradzadeh, A., Norouzi, G. H., Smith, R., Abedi, M., </w:t>
      </w:r>
      <w:r w:rsidR="00A21199" w:rsidRPr="00C90895">
        <w:rPr>
          <w:rFonts w:ascii="Articulate" w:hAnsi="Articulate"/>
        </w:rPr>
        <w:t>and</w:t>
      </w:r>
      <w:r w:rsidRPr="00C90895">
        <w:rPr>
          <w:rFonts w:ascii="Articulate" w:hAnsi="Articulate"/>
        </w:rPr>
        <w:t xml:space="preserve"> Fam, H. J. A. (2022). 3D inversion of gravity data with unstructured mesh and </w:t>
      </w:r>
      <w:r w:rsidR="00AE755B" w:rsidRPr="00C90895">
        <w:rPr>
          <w:rFonts w:ascii="Articulate" w:hAnsi="Articulate"/>
          <w:i/>
          <w:iCs/>
        </w:rPr>
        <w:t>least-square</w:t>
      </w:r>
      <w:r w:rsidRPr="00C90895">
        <w:rPr>
          <w:rFonts w:ascii="Articulate" w:hAnsi="Articulate"/>
        </w:rPr>
        <w:t xml:space="preserve">s QR-factorization (LSQR). Journal of Applied Geophysics, 206. </w:t>
      </w:r>
      <w:hyperlink r:id="rId20" w:history="1">
        <w:r w:rsidRPr="00C90895">
          <w:rPr>
            <w:rStyle w:val="Hyperlink"/>
            <w:rFonts w:ascii="Articulate" w:hAnsi="Articulate"/>
          </w:rPr>
          <w:t>https://doi.org/10.1016/j.jappgeo.2022.104781</w:t>
        </w:r>
      </w:hyperlink>
      <w:r w:rsidR="00DE5A2D" w:rsidRPr="00C90895">
        <w:rPr>
          <w:rFonts w:ascii="Articulate" w:hAnsi="Articulate"/>
        </w:rPr>
        <w:t xml:space="preserve">. </w:t>
      </w:r>
    </w:p>
    <w:p w14:paraId="32AE17C1" w14:textId="69D55CE8" w:rsidR="009F3E93" w:rsidRPr="00C90895" w:rsidRDefault="009F3E93" w:rsidP="009F3E93">
      <w:pPr>
        <w:ind w:left="426" w:hanging="360"/>
        <w:jc w:val="both"/>
        <w:rPr>
          <w:rFonts w:ascii="Articulate" w:hAnsi="Articulate"/>
        </w:rPr>
      </w:pPr>
      <w:r w:rsidRPr="00C90895">
        <w:rPr>
          <w:rFonts w:ascii="Articulate" w:hAnsi="Articulate"/>
        </w:rPr>
        <w:t xml:space="preserve">Didas, M. M., Armadillo, E., Hersir, G. P., Cumming, W., </w:t>
      </w:r>
      <w:r w:rsidR="00A21199" w:rsidRPr="00C90895">
        <w:rPr>
          <w:rFonts w:ascii="Articulate" w:hAnsi="Articulate"/>
        </w:rPr>
        <w:t>and</w:t>
      </w:r>
      <w:r w:rsidRPr="00C90895">
        <w:rPr>
          <w:rFonts w:ascii="Articulate" w:hAnsi="Articulate"/>
        </w:rPr>
        <w:t xml:space="preserve"> Rizzello, D. (2022). Regional thermal anomalies derived from magnetic spectral analysis and 3D gravity inversion: Implications for potential geothermal sites in Tanzania. Geothermics, 103. </w:t>
      </w:r>
      <w:hyperlink r:id="rId21" w:history="1">
        <w:r w:rsidRPr="00C90895">
          <w:rPr>
            <w:rStyle w:val="Hyperlink"/>
            <w:rFonts w:ascii="Articulate" w:hAnsi="Articulate"/>
          </w:rPr>
          <w:t>https://doi.org/10.1016/j.geothermics.2022.102431</w:t>
        </w:r>
      </w:hyperlink>
      <w:r w:rsidR="00DE5A2D" w:rsidRPr="00C90895">
        <w:rPr>
          <w:rFonts w:ascii="Articulate" w:hAnsi="Articulate"/>
        </w:rPr>
        <w:t xml:space="preserve">. </w:t>
      </w:r>
    </w:p>
    <w:p w14:paraId="5BD2078D" w14:textId="6EFCE705" w:rsidR="009F3E93" w:rsidRPr="00C90895" w:rsidRDefault="009F3E93" w:rsidP="009F3E93">
      <w:pPr>
        <w:ind w:left="426" w:hanging="360"/>
        <w:jc w:val="both"/>
        <w:rPr>
          <w:rFonts w:ascii="Articulate" w:hAnsi="Articulate"/>
        </w:rPr>
      </w:pPr>
      <w:r w:rsidRPr="00C90895">
        <w:rPr>
          <w:rFonts w:ascii="Articulate" w:hAnsi="Articulate"/>
        </w:rPr>
        <w:lastRenderedPageBreak/>
        <w:t xml:space="preserve">Essa, K. S., </w:t>
      </w:r>
      <w:r w:rsidR="00A21199" w:rsidRPr="00C90895">
        <w:rPr>
          <w:rFonts w:ascii="Articulate" w:hAnsi="Articulate"/>
        </w:rPr>
        <w:t>and</w:t>
      </w:r>
      <w:r w:rsidRPr="00C90895">
        <w:rPr>
          <w:rFonts w:ascii="Articulate" w:hAnsi="Articulate"/>
        </w:rPr>
        <w:t xml:space="preserve"> Géraud, Y. (2020). Parameters estimation from the gravity anomaly caused by the two-dimensional horizontal thin sheet applying the global particle swarm algorithm. Journal of Petroleum Science and Engineering, 193. </w:t>
      </w:r>
      <w:hyperlink r:id="rId22" w:history="1">
        <w:r w:rsidR="00DE5A2D" w:rsidRPr="00C90895">
          <w:rPr>
            <w:rStyle w:val="Hyperlink"/>
            <w:rFonts w:ascii="Articulate" w:hAnsi="Articulate"/>
          </w:rPr>
          <w:t>https://doi.org/10.1016/j.petrol.2020.107421</w:t>
        </w:r>
      </w:hyperlink>
      <w:r w:rsidR="00DE5A2D" w:rsidRPr="00C90895">
        <w:rPr>
          <w:rFonts w:ascii="Articulate" w:hAnsi="Articulate"/>
        </w:rPr>
        <w:t xml:space="preserve">. </w:t>
      </w:r>
    </w:p>
    <w:p w14:paraId="237899A8" w14:textId="77777777" w:rsidR="009F3E93" w:rsidRPr="00C90895" w:rsidRDefault="009F3E93" w:rsidP="009F3E93">
      <w:pPr>
        <w:ind w:left="426" w:hanging="360"/>
        <w:jc w:val="both"/>
        <w:rPr>
          <w:rFonts w:ascii="Articulate" w:hAnsi="Articulate"/>
        </w:rPr>
      </w:pPr>
      <w:r w:rsidRPr="00C90895">
        <w:rPr>
          <w:rFonts w:ascii="Articulate" w:hAnsi="Articulate"/>
        </w:rPr>
        <w:t>Grandis. (2009): Pemodelan Inversi Geofisika. Institut Teknologi Bandung.</w:t>
      </w:r>
    </w:p>
    <w:p w14:paraId="64AB93B4" w14:textId="77777777" w:rsidR="009F3E93" w:rsidRPr="00C90895" w:rsidRDefault="009F3E93" w:rsidP="009F3E93">
      <w:pPr>
        <w:ind w:left="426" w:hanging="360"/>
        <w:jc w:val="both"/>
        <w:rPr>
          <w:rFonts w:ascii="Articulate" w:hAnsi="Articulate"/>
        </w:rPr>
      </w:pPr>
      <w:r w:rsidRPr="00C90895">
        <w:rPr>
          <w:rFonts w:ascii="Articulate" w:hAnsi="Articulate"/>
        </w:rPr>
        <w:t>Grant, F.S., and West, G.F. (1965): Interpretation Theory in Applied Geophysics, McGraw-Hill Inc., New York.</w:t>
      </w:r>
    </w:p>
    <w:p w14:paraId="254E39C8" w14:textId="7B10FAAB" w:rsidR="009F3E93" w:rsidRPr="00C90895" w:rsidRDefault="009F3E93" w:rsidP="009F3E93">
      <w:pPr>
        <w:ind w:left="426" w:hanging="360"/>
        <w:jc w:val="both"/>
        <w:rPr>
          <w:rFonts w:ascii="Articulate" w:hAnsi="Articulate"/>
        </w:rPr>
      </w:pPr>
      <w:r w:rsidRPr="00C90895">
        <w:rPr>
          <w:rFonts w:ascii="Articulate" w:hAnsi="Articulate"/>
        </w:rPr>
        <w:t xml:space="preserve">Hafidah, A. D., Daud, Y., </w:t>
      </w:r>
      <w:r w:rsidR="00E267E6" w:rsidRPr="00C90895">
        <w:rPr>
          <w:rFonts w:ascii="Articulate" w:hAnsi="Articulate"/>
        </w:rPr>
        <w:t>and</w:t>
      </w:r>
      <w:r w:rsidRPr="00C90895">
        <w:rPr>
          <w:rFonts w:ascii="Articulate" w:hAnsi="Articulate"/>
        </w:rPr>
        <w:t xml:space="preserve"> Usman, A. (t.t.). Reservoir Identification Based on Gravity Method at “AUN” Geothermal Field. </w:t>
      </w:r>
      <w:hyperlink r:id="rId23" w:history="1">
        <w:r w:rsidRPr="00C90895">
          <w:rPr>
            <w:rStyle w:val="Hyperlink"/>
            <w:rFonts w:ascii="Articulate" w:hAnsi="Articulate"/>
          </w:rPr>
          <w:t>https://doi.org/10.1051/e3sconf/201</w:t>
        </w:r>
      </w:hyperlink>
      <w:r w:rsidR="00DE5A2D" w:rsidRPr="00C90895">
        <w:rPr>
          <w:rFonts w:ascii="Articulate" w:hAnsi="Articulate"/>
        </w:rPr>
        <w:t xml:space="preserve">. </w:t>
      </w:r>
    </w:p>
    <w:p w14:paraId="450B7BE2" w14:textId="481C88C8" w:rsidR="009F3E93" w:rsidRPr="00C90895" w:rsidRDefault="009F3E93" w:rsidP="009F3E93">
      <w:pPr>
        <w:ind w:left="426" w:hanging="360"/>
        <w:jc w:val="both"/>
        <w:rPr>
          <w:rFonts w:ascii="Articulate" w:hAnsi="Articulate"/>
        </w:rPr>
      </w:pPr>
      <w:r w:rsidRPr="00C90895">
        <w:rPr>
          <w:rFonts w:ascii="Articulate" w:hAnsi="Articulate"/>
        </w:rPr>
        <w:t xml:space="preserve">Ilmi, N., </w:t>
      </w:r>
      <w:r w:rsidR="00E267E6" w:rsidRPr="00C90895">
        <w:rPr>
          <w:rFonts w:ascii="Articulate" w:hAnsi="Articulate"/>
        </w:rPr>
        <w:t>dan</w:t>
      </w:r>
      <w:r w:rsidRPr="00C90895">
        <w:rPr>
          <w:rFonts w:ascii="Articulate" w:hAnsi="Articulate"/>
        </w:rPr>
        <w:t xml:space="preserve"> Karyanto, K. (2020). Pemodelan 3D Struktur Bawah Permukaan Gunungapi Agung Provinsi Bali Menggunakan Metode Gaya Berat. JGE (Jurnal Geofisika Eksplorasi), 5(2), 154–161. </w:t>
      </w:r>
      <w:hyperlink r:id="rId24" w:history="1">
        <w:r w:rsidRPr="00C90895">
          <w:rPr>
            <w:rStyle w:val="Hyperlink"/>
            <w:rFonts w:ascii="Articulate" w:hAnsi="Articulate"/>
          </w:rPr>
          <w:t>https://doi.org/10.23960/jge.v5i2.30</w:t>
        </w:r>
      </w:hyperlink>
      <w:r w:rsidR="00DE5A2D" w:rsidRPr="00C90895">
        <w:rPr>
          <w:rFonts w:ascii="Articulate" w:hAnsi="Articulate"/>
        </w:rPr>
        <w:t xml:space="preserve">. </w:t>
      </w:r>
    </w:p>
    <w:p w14:paraId="649C58DA" w14:textId="0148DAED" w:rsidR="009F3E93" w:rsidRPr="00C90895" w:rsidRDefault="009F3E93" w:rsidP="009F3E93">
      <w:pPr>
        <w:ind w:left="426" w:hanging="360"/>
        <w:jc w:val="both"/>
        <w:rPr>
          <w:rFonts w:ascii="Articulate" w:hAnsi="Articulate"/>
        </w:rPr>
      </w:pPr>
      <w:r w:rsidRPr="00C90895">
        <w:rPr>
          <w:rFonts w:ascii="Articulate" w:hAnsi="Articulate"/>
        </w:rPr>
        <w:t xml:space="preserve">Irawati, S. M., Luthfian, A., </w:t>
      </w:r>
      <w:r w:rsidR="002674AE" w:rsidRPr="00C90895">
        <w:rPr>
          <w:rFonts w:ascii="Articulate" w:hAnsi="Articulate"/>
        </w:rPr>
        <w:t>and</w:t>
      </w:r>
      <w:r w:rsidRPr="00C90895">
        <w:rPr>
          <w:rFonts w:ascii="Articulate" w:hAnsi="Articulate"/>
        </w:rPr>
        <w:t xml:space="preserve"> Laesanpura, A. (2021). Subsurface Structure of Baturagung Escarpment Revealed Through Three-Dimensional Gravity Inversion. JGE (Jurnal Geofisika Eksplorasi), 7(1), 17–29. </w:t>
      </w:r>
      <w:hyperlink r:id="rId25" w:history="1">
        <w:r w:rsidRPr="00C90895">
          <w:rPr>
            <w:rStyle w:val="Hyperlink"/>
            <w:rFonts w:ascii="Articulate" w:hAnsi="Articulate"/>
          </w:rPr>
          <w:t>https://doi.org/10.23960/jge.v7i1.125</w:t>
        </w:r>
      </w:hyperlink>
      <w:r w:rsidR="00DE5A2D" w:rsidRPr="00C90895">
        <w:rPr>
          <w:rFonts w:ascii="Articulate" w:hAnsi="Articulate"/>
        </w:rPr>
        <w:t xml:space="preserve">. </w:t>
      </w:r>
    </w:p>
    <w:p w14:paraId="5D099589" w14:textId="5F24740A" w:rsidR="009F3E93" w:rsidRPr="00C90895" w:rsidRDefault="009F3E93" w:rsidP="009F3E93">
      <w:pPr>
        <w:ind w:left="426" w:hanging="360"/>
        <w:jc w:val="both"/>
        <w:rPr>
          <w:rFonts w:ascii="Articulate" w:hAnsi="Articulate"/>
        </w:rPr>
      </w:pPr>
      <w:r w:rsidRPr="00C90895">
        <w:rPr>
          <w:rFonts w:ascii="Articulate" w:hAnsi="Articulate"/>
        </w:rPr>
        <w:t xml:space="preserve">Karim, R., Adji Sidarto, K., </w:t>
      </w:r>
      <w:r w:rsidR="007C3314" w:rsidRPr="00C90895">
        <w:rPr>
          <w:rFonts w:ascii="Articulate" w:hAnsi="Articulate"/>
        </w:rPr>
        <w:t>dan</w:t>
      </w:r>
      <w:r w:rsidRPr="00C90895">
        <w:rPr>
          <w:rFonts w:ascii="Articulate" w:hAnsi="Articulate"/>
        </w:rPr>
        <w:t xml:space="preserve"> Bantun, S. (2020). Optimasi Fungsi Multimodal Menggunakan Flower Pollination Algorithm Dengan Teknik Clustering Multimodal Function Optimization Using Flower Pollination Algorithm With Clustering (Vol. 19, Nomor 2).</w:t>
      </w:r>
    </w:p>
    <w:p w14:paraId="53BA89A7" w14:textId="4CDEEFD1" w:rsidR="009F3E93" w:rsidRPr="00C90895" w:rsidRDefault="009F3E93" w:rsidP="009F3E93">
      <w:pPr>
        <w:ind w:left="426" w:hanging="360"/>
        <w:jc w:val="both"/>
        <w:rPr>
          <w:rFonts w:ascii="Articulate" w:hAnsi="Articulate"/>
        </w:rPr>
      </w:pPr>
      <w:r w:rsidRPr="00C90895">
        <w:rPr>
          <w:rFonts w:ascii="Articulate" w:hAnsi="Articulate"/>
        </w:rPr>
        <w:t xml:space="preserve">Pratiwi, Y. E., Fatekurohman, M., Ubaidillah, F. (2022). Matematika, M., Matematika, F., Ilmu, D., Alam, P., Jember, U., Kalimantan, J., 37 Kampus, N., </w:t>
      </w:r>
      <w:r w:rsidR="0046340B" w:rsidRPr="00C90895">
        <w:rPr>
          <w:rFonts w:ascii="Articulate" w:hAnsi="Articulate"/>
        </w:rPr>
        <w:t>and</w:t>
      </w:r>
      <w:r w:rsidRPr="00C90895">
        <w:rPr>
          <w:rFonts w:ascii="Articulate" w:hAnsi="Articulate"/>
        </w:rPr>
        <w:t xml:space="preserve"> Boto, T. Modified Flower Pollination Algorithm with ILS-Based Replacement: Quadratic Bounded Knapsack Problem. </w:t>
      </w:r>
      <w:hyperlink r:id="rId26" w:history="1">
        <w:r w:rsidRPr="00C90895">
          <w:rPr>
            <w:rStyle w:val="Hyperlink"/>
            <w:rFonts w:ascii="Articulate" w:hAnsi="Articulate"/>
          </w:rPr>
          <w:t>https://magestic.unej.ac.id/</w:t>
        </w:r>
      </w:hyperlink>
      <w:r w:rsidR="00DE5A2D" w:rsidRPr="00C90895">
        <w:rPr>
          <w:rFonts w:ascii="Articulate" w:hAnsi="Articulate"/>
        </w:rPr>
        <w:t xml:space="preserve">. </w:t>
      </w:r>
    </w:p>
    <w:p w14:paraId="363FA030" w14:textId="77777777" w:rsidR="009F3E93" w:rsidRPr="00C90895" w:rsidRDefault="009F3E93" w:rsidP="009F3E93">
      <w:pPr>
        <w:ind w:left="426" w:hanging="360"/>
        <w:jc w:val="both"/>
        <w:rPr>
          <w:rFonts w:ascii="Articulate" w:hAnsi="Articulate"/>
        </w:rPr>
      </w:pPr>
      <w:r w:rsidRPr="00C90895">
        <w:rPr>
          <w:rFonts w:ascii="Articulate" w:hAnsi="Articulate"/>
        </w:rPr>
        <w:t>Rosid, S. (2005): Gravity Method in Exploration Geophysics, Universitas Indonesia, Depok.</w:t>
      </w:r>
    </w:p>
    <w:p w14:paraId="41F12715" w14:textId="77777777" w:rsidR="009F3E93" w:rsidRPr="00C90895" w:rsidRDefault="009F3E93" w:rsidP="009F3E93">
      <w:pPr>
        <w:ind w:left="426" w:hanging="360"/>
        <w:jc w:val="both"/>
        <w:rPr>
          <w:rFonts w:ascii="Articulate" w:hAnsi="Articulate"/>
        </w:rPr>
      </w:pPr>
      <w:r w:rsidRPr="00C90895">
        <w:rPr>
          <w:rFonts w:ascii="Articulate" w:hAnsi="Articulate"/>
        </w:rPr>
        <w:t>Sarkowi, M., (2008). Karakteristik Gradien Gayaberat Untuk Interpretasi Anomali Gayaberat Mikro Antar Waktu. Seminar Hasil Penelitian dan Pengabdian kepada Masyarakat. Unila.</w:t>
      </w:r>
    </w:p>
    <w:p w14:paraId="5B751BB5" w14:textId="594EDEDB" w:rsidR="009F3E93" w:rsidRPr="00C90895" w:rsidRDefault="009F3E93" w:rsidP="009F3E93">
      <w:pPr>
        <w:ind w:left="426" w:hanging="360"/>
        <w:jc w:val="both"/>
        <w:rPr>
          <w:rFonts w:ascii="Articulate" w:hAnsi="Articulate"/>
        </w:rPr>
      </w:pPr>
      <w:r w:rsidRPr="00C90895">
        <w:rPr>
          <w:rFonts w:ascii="Articulate" w:hAnsi="Articulate"/>
        </w:rPr>
        <w:t xml:space="preserve">Sarkowi, M., </w:t>
      </w:r>
      <w:r w:rsidR="00696E9D" w:rsidRPr="00C90895">
        <w:rPr>
          <w:rFonts w:ascii="Articulate" w:hAnsi="Articulate"/>
        </w:rPr>
        <w:t>and</w:t>
      </w:r>
      <w:r w:rsidRPr="00C90895">
        <w:rPr>
          <w:rFonts w:ascii="Articulate" w:hAnsi="Articulate"/>
        </w:rPr>
        <w:t xml:space="preserve"> Wibowo, R. C. (2022). Reservoir identification of bac-man geothermal field based on gravity anomaly analysis and modeling. Journal of Applied Science and Engineering (Taiwan), 25(2), 329–338. </w:t>
      </w:r>
      <w:hyperlink r:id="rId27" w:history="1">
        <w:r w:rsidRPr="00C90895">
          <w:rPr>
            <w:rStyle w:val="Hyperlink"/>
            <w:rFonts w:ascii="Articulate" w:hAnsi="Articulate"/>
          </w:rPr>
          <w:t>https://doi.org/10.6180/jase.202204_25(2).0009</w:t>
        </w:r>
      </w:hyperlink>
      <w:r w:rsidR="00DE5A2D" w:rsidRPr="00C90895">
        <w:rPr>
          <w:rFonts w:ascii="Articulate" w:hAnsi="Articulate"/>
        </w:rPr>
        <w:t xml:space="preserve">. </w:t>
      </w:r>
    </w:p>
    <w:p w14:paraId="36B4C8BE" w14:textId="09D7975E" w:rsidR="009F3E93" w:rsidRPr="00C90895" w:rsidRDefault="009F3E93" w:rsidP="009F3E93">
      <w:pPr>
        <w:ind w:left="426" w:hanging="360"/>
        <w:jc w:val="both"/>
        <w:rPr>
          <w:rFonts w:ascii="Articulate" w:hAnsi="Articulate"/>
        </w:rPr>
      </w:pPr>
      <w:r w:rsidRPr="00C90895">
        <w:rPr>
          <w:rFonts w:ascii="Articulate" w:hAnsi="Articulate"/>
        </w:rPr>
        <w:t xml:space="preserve">Setyawan, A., Aqsa, M. K., Suseno, J. E., </w:t>
      </w:r>
      <w:r w:rsidR="007C3314" w:rsidRPr="00C90895">
        <w:rPr>
          <w:rFonts w:ascii="Articulate" w:hAnsi="Articulate"/>
        </w:rPr>
        <w:t>an</w:t>
      </w:r>
      <w:r w:rsidR="00696E9D" w:rsidRPr="00C90895">
        <w:rPr>
          <w:rFonts w:ascii="Articulate" w:hAnsi="Articulate"/>
        </w:rPr>
        <w:t>d</w:t>
      </w:r>
      <w:r w:rsidRPr="00C90895">
        <w:rPr>
          <w:rFonts w:ascii="Articulate" w:hAnsi="Articulate"/>
        </w:rPr>
        <w:t xml:space="preserve"> Indriana, R. D. (2022). Gravity Inversion Modelling using Simulated Annealing and The Levenberg-Marquardt Algorithm. International Journal of GEOMATE, 23(98), 109–116. </w:t>
      </w:r>
      <w:hyperlink r:id="rId28" w:history="1">
        <w:r w:rsidRPr="00C90895">
          <w:rPr>
            <w:rStyle w:val="Hyperlink"/>
            <w:rFonts w:ascii="Articulate" w:hAnsi="Articulate"/>
          </w:rPr>
          <w:t>https://doi.org/10.21660/2022.98.3518</w:t>
        </w:r>
      </w:hyperlink>
      <w:r w:rsidR="00DE5A2D" w:rsidRPr="00C90895">
        <w:rPr>
          <w:rFonts w:ascii="Articulate" w:hAnsi="Articulate"/>
        </w:rPr>
        <w:t xml:space="preserve">. </w:t>
      </w:r>
    </w:p>
    <w:p w14:paraId="508600A2" w14:textId="2CC86280" w:rsidR="009F3E93" w:rsidRPr="00C90895" w:rsidRDefault="009F3E93" w:rsidP="009F3E93">
      <w:pPr>
        <w:ind w:left="426" w:hanging="360"/>
        <w:jc w:val="both"/>
        <w:rPr>
          <w:rFonts w:ascii="Articulate" w:hAnsi="Articulate"/>
          <w:color w:val="4472C4" w:themeColor="accent1"/>
          <w:lang w:val="en-US"/>
        </w:rPr>
      </w:pPr>
      <w:r w:rsidRPr="00C90895">
        <w:rPr>
          <w:rFonts w:ascii="Articulate" w:hAnsi="Articulate"/>
        </w:rPr>
        <w:t xml:space="preserve">Srigutomo, W., Heriyanto, M., </w:t>
      </w:r>
      <w:r w:rsidR="00696E9D" w:rsidRPr="00C90895">
        <w:rPr>
          <w:rFonts w:ascii="Articulate" w:hAnsi="Articulate"/>
        </w:rPr>
        <w:t>and</w:t>
      </w:r>
      <w:r w:rsidRPr="00C90895">
        <w:rPr>
          <w:rFonts w:ascii="Articulate" w:hAnsi="Articulate"/>
        </w:rPr>
        <w:t xml:space="preserve"> Hilmi Aufa, M. (2019). Gravity inversion of talwani model using very fast simulated annealing. Journal of Mathematical and Fundamental Sciences, 51(2), 177–190. </w:t>
      </w:r>
      <w:hyperlink r:id="rId29" w:history="1">
        <w:r w:rsidR="00C90895" w:rsidRPr="00C90895">
          <w:rPr>
            <w:rStyle w:val="Hyperlink"/>
            <w:rFonts w:ascii="Articulate" w:hAnsi="Articulate"/>
          </w:rPr>
          <w:t>https://doi.org/10.5614/j.math.fund.sci.2019.51.2.7</w:t>
        </w:r>
      </w:hyperlink>
      <w:r w:rsidR="00C90895">
        <w:rPr>
          <w:rFonts w:ascii="Articulate" w:hAnsi="Articulate"/>
          <w:lang w:val="en-US"/>
        </w:rPr>
        <w:t>.</w:t>
      </w:r>
    </w:p>
    <w:p w14:paraId="3FD31800" w14:textId="1DE67F9B" w:rsidR="009F3E93" w:rsidRPr="00C90895" w:rsidRDefault="009F3E93" w:rsidP="009F3E93">
      <w:pPr>
        <w:ind w:left="426" w:hanging="360"/>
        <w:jc w:val="both"/>
        <w:rPr>
          <w:rFonts w:ascii="Articulate" w:hAnsi="Articulate"/>
        </w:rPr>
      </w:pPr>
      <w:r w:rsidRPr="00C90895">
        <w:rPr>
          <w:rFonts w:ascii="Articulate" w:hAnsi="Articulate"/>
        </w:rPr>
        <w:t xml:space="preserve">Talwani, M., Worzel, J.L. </w:t>
      </w:r>
      <w:r w:rsidR="007C3314" w:rsidRPr="00C90895">
        <w:rPr>
          <w:rFonts w:ascii="Articulate" w:hAnsi="Articulate"/>
        </w:rPr>
        <w:t>an</w:t>
      </w:r>
      <w:r w:rsidR="00696E9D" w:rsidRPr="00C90895">
        <w:rPr>
          <w:rFonts w:ascii="Articulate" w:hAnsi="Articulate"/>
        </w:rPr>
        <w:t>d</w:t>
      </w:r>
      <w:r w:rsidRPr="00C90895">
        <w:rPr>
          <w:rFonts w:ascii="Articulate" w:hAnsi="Articulate"/>
        </w:rPr>
        <w:t xml:space="preserve"> Landisman, M., (1959). Rapid Computations for Two-Dimensional Bodies with Application to the Mendocino Submarine Fracture Zone, Journal of Geophysical Research, 64(1), pp. 49-59, 1959.</w:t>
      </w:r>
    </w:p>
    <w:p w14:paraId="204C86FA" w14:textId="5613D5CE" w:rsidR="009F3E93" w:rsidRPr="00C90895" w:rsidRDefault="009F3E93" w:rsidP="009F3E93">
      <w:pPr>
        <w:ind w:left="426" w:hanging="360"/>
        <w:jc w:val="both"/>
        <w:rPr>
          <w:rFonts w:ascii="Articulate" w:hAnsi="Articulate"/>
        </w:rPr>
      </w:pPr>
      <w:r w:rsidRPr="00C90895">
        <w:rPr>
          <w:rFonts w:ascii="Articulate" w:hAnsi="Articulate"/>
        </w:rPr>
        <w:t xml:space="preserve">Telford, W. M., Geldart, L. P. </w:t>
      </w:r>
      <w:r w:rsidR="00696E9D" w:rsidRPr="00C90895">
        <w:rPr>
          <w:rFonts w:ascii="Articulate" w:hAnsi="Articulate"/>
        </w:rPr>
        <w:t>and</w:t>
      </w:r>
      <w:r w:rsidRPr="00C90895">
        <w:rPr>
          <w:rFonts w:ascii="Articulate" w:hAnsi="Articulate"/>
        </w:rPr>
        <w:t xml:space="preserve"> Sheriff, R. E. (1990): Applied geophysics. Cambridge, UK: Cambridge University Press</w:t>
      </w:r>
      <w:r w:rsidR="00DE5A2D" w:rsidRPr="00C90895">
        <w:rPr>
          <w:rFonts w:ascii="Articulate" w:hAnsi="Articulate"/>
        </w:rPr>
        <w:t xml:space="preserve">. </w:t>
      </w:r>
    </w:p>
    <w:p w14:paraId="32E2E988" w14:textId="43A8EB87" w:rsidR="009F3E93" w:rsidRPr="00C90895" w:rsidRDefault="009F3E93" w:rsidP="009F3E93">
      <w:pPr>
        <w:ind w:left="426" w:hanging="360"/>
        <w:jc w:val="both"/>
        <w:rPr>
          <w:rFonts w:ascii="Articulate" w:hAnsi="Articulate"/>
        </w:rPr>
      </w:pPr>
      <w:r w:rsidRPr="00C90895">
        <w:rPr>
          <w:rFonts w:ascii="Articulate" w:hAnsi="Articulate"/>
        </w:rPr>
        <w:lastRenderedPageBreak/>
        <w:t xml:space="preserve">Widodo, Raflesia, F., Alawiyah, S., Setianingsih, Santoso, D., Parnadi, W. W., </w:t>
      </w:r>
      <w:r w:rsidR="007C3314" w:rsidRPr="00C90895">
        <w:rPr>
          <w:rFonts w:ascii="Articulate" w:hAnsi="Articulate"/>
        </w:rPr>
        <w:t>dan</w:t>
      </w:r>
      <w:r w:rsidRPr="00C90895">
        <w:rPr>
          <w:rFonts w:ascii="Articulate" w:hAnsi="Articulate"/>
        </w:rPr>
        <w:t xml:space="preserve"> Fatkhan. (2022). Flower Pollination and Elitism Algorithms for Inversion of TDEM Data. Journal of Mathematical and Fundamental Sciences, 54(1), 121–137. </w:t>
      </w:r>
      <w:hyperlink r:id="rId30" w:history="1">
        <w:r w:rsidRPr="00C90895">
          <w:rPr>
            <w:rStyle w:val="Hyperlink"/>
            <w:rFonts w:ascii="Articulate" w:hAnsi="Articulate"/>
          </w:rPr>
          <w:t>https://doi.org/10.5614/J.MATH.FUND.SCI.2022.54.1.7</w:t>
        </w:r>
      </w:hyperlink>
      <w:r w:rsidR="00DE5A2D" w:rsidRPr="00C90895">
        <w:rPr>
          <w:rFonts w:ascii="Articulate" w:hAnsi="Articulate"/>
        </w:rPr>
        <w:t xml:space="preserve">. </w:t>
      </w:r>
    </w:p>
    <w:p w14:paraId="4625CF89" w14:textId="70E37071" w:rsidR="009F3E93" w:rsidRPr="00C90895" w:rsidRDefault="009F3E93" w:rsidP="009F3E93">
      <w:pPr>
        <w:ind w:left="426" w:hanging="360"/>
        <w:jc w:val="both"/>
        <w:rPr>
          <w:rFonts w:ascii="Articulate" w:hAnsi="Articulate"/>
        </w:rPr>
      </w:pPr>
      <w:r w:rsidRPr="00C90895">
        <w:rPr>
          <w:rFonts w:ascii="Articulate" w:hAnsi="Articulate"/>
        </w:rPr>
        <w:t xml:space="preserve">Yang, Y., Li, Y., Deng, X., </w:t>
      </w:r>
      <w:r w:rsidR="00696E9D" w:rsidRPr="00C90895">
        <w:rPr>
          <w:rFonts w:ascii="Articulate" w:hAnsi="Articulate"/>
        </w:rPr>
        <w:t>a</w:t>
      </w:r>
      <w:r w:rsidR="00B3602E" w:rsidRPr="00C90895">
        <w:rPr>
          <w:rFonts w:ascii="Articulate" w:hAnsi="Articulate"/>
        </w:rPr>
        <w:t>n</w:t>
      </w:r>
      <w:r w:rsidR="00696E9D" w:rsidRPr="00C90895">
        <w:rPr>
          <w:rFonts w:ascii="Articulate" w:hAnsi="Articulate"/>
        </w:rPr>
        <w:t>d</w:t>
      </w:r>
      <w:r w:rsidRPr="00C90895">
        <w:rPr>
          <w:rFonts w:ascii="Articulate" w:hAnsi="Articulate"/>
        </w:rPr>
        <w:t xml:space="preserve"> Yan, T. (2021). Structural controls on the gold mineralization at the eastern margin of the North China Craton: Constraints from gravity and magnetic data from the Liaodong and Jiaodong Peninsulae. Ore Geology Reviews, 139. </w:t>
      </w:r>
      <w:hyperlink r:id="rId31" w:history="1">
        <w:r w:rsidRPr="00C90895">
          <w:rPr>
            <w:rStyle w:val="Hyperlink"/>
            <w:rFonts w:ascii="Articulate" w:hAnsi="Articulate"/>
          </w:rPr>
          <w:t>https://doi.org/10.1016/j.oregeorev.2021.104522</w:t>
        </w:r>
      </w:hyperlink>
      <w:r w:rsidR="00DE5A2D" w:rsidRPr="00C90895">
        <w:rPr>
          <w:rFonts w:ascii="Articulate" w:hAnsi="Articulate"/>
        </w:rPr>
        <w:t xml:space="preserve">. </w:t>
      </w:r>
    </w:p>
    <w:p w14:paraId="33979F66" w14:textId="61E10914" w:rsidR="009F3E93" w:rsidRPr="00C90895" w:rsidRDefault="009F3E93" w:rsidP="009F3E93">
      <w:pPr>
        <w:ind w:left="426" w:hanging="360"/>
        <w:jc w:val="both"/>
        <w:rPr>
          <w:rFonts w:ascii="Articulate" w:hAnsi="Articulate"/>
        </w:rPr>
      </w:pPr>
      <w:r w:rsidRPr="00C90895">
        <w:rPr>
          <w:rFonts w:ascii="Articulate" w:hAnsi="Articulate"/>
        </w:rPr>
        <w:t xml:space="preserve">Zhang, M., Qiao, J., Zhao, G., </w:t>
      </w:r>
      <w:r w:rsidR="00923426" w:rsidRPr="00C90895">
        <w:rPr>
          <w:rFonts w:ascii="Articulate" w:hAnsi="Articulate"/>
        </w:rPr>
        <w:t>and</w:t>
      </w:r>
      <w:r w:rsidRPr="00C90895">
        <w:rPr>
          <w:rFonts w:ascii="Articulate" w:hAnsi="Articulate"/>
        </w:rPr>
        <w:t xml:space="preserve"> Lan, X. (2019). Regional gravity survey and application in oil and gas exploration in China. China Geology, 2(3), 380–388. </w:t>
      </w:r>
      <w:hyperlink r:id="rId32" w:history="1">
        <w:r w:rsidRPr="00C90895">
          <w:rPr>
            <w:rStyle w:val="Hyperlink"/>
            <w:rFonts w:ascii="Articulate" w:hAnsi="Articulate"/>
          </w:rPr>
          <w:t>https://doi.org/10.31035/cg2018108</w:t>
        </w:r>
      </w:hyperlink>
      <w:r w:rsidR="00DE5A2D" w:rsidRPr="00C90895">
        <w:rPr>
          <w:rFonts w:ascii="Articulate" w:hAnsi="Articulate"/>
        </w:rPr>
        <w:t xml:space="preserve">. </w:t>
      </w:r>
    </w:p>
    <w:p w14:paraId="5ACAE3B8" w14:textId="76F38394" w:rsidR="009F3E93" w:rsidRPr="00C90895" w:rsidRDefault="009F3E93" w:rsidP="009F3E93">
      <w:pPr>
        <w:ind w:left="426" w:hanging="360"/>
        <w:jc w:val="both"/>
        <w:rPr>
          <w:rFonts w:ascii="Articulate" w:hAnsi="Articulate"/>
        </w:rPr>
      </w:pPr>
      <w:r w:rsidRPr="00C90895">
        <w:rPr>
          <w:rFonts w:ascii="Articulate" w:hAnsi="Articulate"/>
        </w:rPr>
        <w:t xml:space="preserve">Zhang, P., Yu, C., Zeng, X., Tan, S., </w:t>
      </w:r>
      <w:r w:rsidR="00923426" w:rsidRPr="00C90895">
        <w:rPr>
          <w:rFonts w:ascii="Articulate" w:hAnsi="Articulate"/>
        </w:rPr>
        <w:t>and</w:t>
      </w:r>
      <w:r w:rsidRPr="00C90895">
        <w:rPr>
          <w:rFonts w:ascii="Articulate" w:hAnsi="Articulate"/>
        </w:rPr>
        <w:t xml:space="preserve"> Lu, C. (2022). Ore-controlling structures of sandstone-hosted uranium deposit in the southwestern Ordos Basin: Revealed from seismic and gravity data. Ore Geology Reviews, 140. </w:t>
      </w:r>
      <w:hyperlink r:id="rId33" w:history="1">
        <w:r w:rsidRPr="00C90895">
          <w:rPr>
            <w:rStyle w:val="Hyperlink"/>
            <w:rFonts w:ascii="Articulate" w:hAnsi="Articulate"/>
          </w:rPr>
          <w:t>https://doi.org/10.1016/j.oregeorev.2021.104590</w:t>
        </w:r>
      </w:hyperlink>
      <w:r w:rsidR="00DE5A2D" w:rsidRPr="00C90895">
        <w:rPr>
          <w:rFonts w:ascii="Articulate" w:hAnsi="Articulate"/>
        </w:rPr>
        <w:t xml:space="preserve">. </w:t>
      </w:r>
    </w:p>
    <w:p w14:paraId="25C0AD48" w14:textId="286B538A" w:rsidR="007C185D" w:rsidRPr="00C90895" w:rsidRDefault="009F3E93" w:rsidP="009F3E93">
      <w:pPr>
        <w:ind w:left="426" w:hanging="360"/>
        <w:jc w:val="both"/>
        <w:rPr>
          <w:rFonts w:ascii="Articulate" w:hAnsi="Articulate"/>
        </w:rPr>
        <w:sectPr w:rsidR="007C185D" w:rsidRPr="00C90895" w:rsidSect="00C6021A">
          <w:headerReference w:type="even" r:id="rId34"/>
          <w:headerReference w:type="default" r:id="rId35"/>
          <w:footerReference w:type="even" r:id="rId36"/>
          <w:footerReference w:type="default" r:id="rId37"/>
          <w:headerReference w:type="first" r:id="rId38"/>
          <w:footerReference w:type="first" r:id="rId39"/>
          <w:type w:val="continuous"/>
          <w:pgSz w:w="11906" w:h="16838"/>
          <w:pgMar w:top="1701" w:right="1134" w:bottom="1701" w:left="1134" w:header="709" w:footer="703" w:gutter="0"/>
          <w:pgNumType w:start="13"/>
          <w:cols w:space="708"/>
          <w:titlePg/>
          <w:docGrid w:linePitch="360"/>
        </w:sectPr>
      </w:pPr>
      <w:r w:rsidRPr="00C90895">
        <w:rPr>
          <w:rFonts w:ascii="Articulate" w:hAnsi="Articulate"/>
        </w:rPr>
        <w:t xml:space="preserve">Zhu, Z., Lei, X., Xu, N., Shao, D., Jiang, X., </w:t>
      </w:r>
      <w:r w:rsidR="00923426" w:rsidRPr="00C90895">
        <w:rPr>
          <w:rFonts w:ascii="Articulate" w:hAnsi="Articulate"/>
        </w:rPr>
        <w:t>and</w:t>
      </w:r>
      <w:r w:rsidRPr="00C90895">
        <w:rPr>
          <w:rFonts w:ascii="Articulate" w:hAnsi="Articulate"/>
        </w:rPr>
        <w:t xml:space="preserve"> Wu, X. (2020). Integration of 3D geological modeling and geothermal field analysis for the evaluation of geothermal reserves in the Northwest of Beijing Plain, China. Water (Switzerland), 12(3). </w:t>
      </w:r>
      <w:hyperlink r:id="rId40" w:history="1">
        <w:r w:rsidRPr="00C90895">
          <w:rPr>
            <w:rStyle w:val="Hyperlink"/>
            <w:rFonts w:ascii="Articulate" w:hAnsi="Articulate"/>
          </w:rPr>
          <w:t>https://doi.org/10.3390/w12030638</w:t>
        </w:r>
      </w:hyperlink>
      <w:r w:rsidRPr="00C90895">
        <w:rPr>
          <w:rFonts w:ascii="Articulate" w:hAnsi="Articulate"/>
        </w:rPr>
        <w:t xml:space="preserve">. </w:t>
      </w:r>
    </w:p>
    <w:p w14:paraId="1D29883C" w14:textId="5EA3EF56" w:rsidR="00984D1E" w:rsidRPr="00C90895" w:rsidRDefault="00984D1E">
      <w:pPr>
        <w:rPr>
          <w:rFonts w:ascii="Articulate" w:hAnsi="Articulate"/>
          <w:b/>
          <w:bCs/>
        </w:rPr>
      </w:pPr>
    </w:p>
    <w:p w14:paraId="35BD5080" w14:textId="77777777" w:rsidR="00984D1E" w:rsidRPr="004F65DC" w:rsidRDefault="00984D1E" w:rsidP="00984D1E">
      <w:pPr>
        <w:rPr>
          <w:rFonts w:ascii="Articulate" w:hAnsi="Articulate"/>
          <w:b/>
          <w:bCs/>
        </w:rPr>
        <w:sectPr w:rsidR="00984D1E" w:rsidRPr="004F65DC" w:rsidSect="004F65DC">
          <w:type w:val="continuous"/>
          <w:pgSz w:w="11906" w:h="16838"/>
          <w:pgMar w:top="1701" w:right="1134" w:bottom="1701" w:left="1134" w:header="709" w:footer="709" w:gutter="0"/>
          <w:cols w:num="2" w:space="708"/>
          <w:titlePg/>
          <w:docGrid w:linePitch="360"/>
        </w:sectPr>
      </w:pPr>
    </w:p>
    <w:p w14:paraId="36C08FF1" w14:textId="77777777" w:rsidR="00E1101C" w:rsidRPr="00E1101C" w:rsidRDefault="00E1101C" w:rsidP="00E1101C">
      <w:pPr>
        <w:ind w:left="1843" w:right="1700"/>
        <w:jc w:val="center"/>
        <w:rPr>
          <w:rFonts w:ascii="Articulate" w:hAnsi="Articulate"/>
          <w:sz w:val="20"/>
          <w:szCs w:val="20"/>
        </w:rPr>
      </w:pPr>
    </w:p>
    <w:sectPr w:rsidR="00E1101C" w:rsidRPr="00E1101C" w:rsidSect="004F65DC">
      <w:type w:val="continuous"/>
      <w:pgSz w:w="11906" w:h="16838"/>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EFC24" w14:textId="77777777" w:rsidR="00B73BE2" w:rsidRDefault="00B73BE2" w:rsidP="00967E88">
      <w:pPr>
        <w:spacing w:after="0" w:line="240" w:lineRule="auto"/>
      </w:pPr>
      <w:r>
        <w:separator/>
      </w:r>
    </w:p>
  </w:endnote>
  <w:endnote w:type="continuationSeparator" w:id="0">
    <w:p w14:paraId="447325AB" w14:textId="77777777" w:rsidR="00B73BE2" w:rsidRDefault="00B73BE2" w:rsidP="00967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nion Pro">
    <w:altName w:val="Cambria"/>
    <w:panose1 w:val="020B0604020202020204"/>
    <w:charset w:val="00"/>
    <w:family w:val="roman"/>
    <w:pitch w:val="default"/>
    <w:sig w:usb0="00000000" w:usb1="00000000" w:usb2="00000000" w:usb3="00000000" w:csb0="0000019F" w:csb1="00000000"/>
  </w:font>
  <w:font w:name="Articulate">
    <w:altName w:val="Calibri"/>
    <w:panose1 w:val="020B0604020202020204"/>
    <w:charset w:val="00"/>
    <w:family w:val="auto"/>
    <w:pitch w:val="default"/>
    <w:sig w:usb0="00000000"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56753"/>
      <w:docPartObj>
        <w:docPartGallery w:val="Page Numbers (Bottom of Page)"/>
        <w:docPartUnique/>
      </w:docPartObj>
    </w:sdtPr>
    <w:sdtContent>
      <w:p w14:paraId="13661DEF" w14:textId="72CEBEA8" w:rsidR="001B5E94" w:rsidRDefault="001B5E94" w:rsidP="00407C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AF05B8" w14:textId="77777777" w:rsidR="001B5E94" w:rsidRDefault="001B5E94" w:rsidP="001B5E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1844217"/>
      <w:docPartObj>
        <w:docPartGallery w:val="Page Numbers (Bottom of Page)"/>
        <w:docPartUnique/>
      </w:docPartObj>
    </w:sdtPr>
    <w:sdtContent>
      <w:p w14:paraId="4FF20A29" w14:textId="13BA2836" w:rsidR="001B5E94" w:rsidRDefault="001B5E94" w:rsidP="00407C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sdt>
    <w:sdtPr>
      <w:id w:val="792711478"/>
      <w:docPartObj>
        <w:docPartGallery w:val="Page Numbers (Bottom of Page)"/>
        <w:docPartUnique/>
      </w:docPartObj>
    </w:sdtPr>
    <w:sdtEndPr>
      <w:rPr>
        <w:noProof/>
      </w:rPr>
    </w:sdtEndPr>
    <w:sdtContent>
      <w:p w14:paraId="256D4D3C" w14:textId="3AEDDE11" w:rsidR="00FA5546" w:rsidRDefault="005A7303" w:rsidP="001B5E94">
        <w:pPr>
          <w:pStyle w:val="Footer"/>
          <w:ind w:right="360"/>
          <w:jc w:val="right"/>
        </w:pPr>
        <w:r>
          <w:rPr>
            <w:noProof/>
          </w:rPr>
          <mc:AlternateContent>
            <mc:Choice Requires="wps">
              <w:drawing>
                <wp:anchor distT="0" distB="0" distL="114300" distR="114300" simplePos="0" relativeHeight="251664384" behindDoc="0" locked="0" layoutInCell="1" allowOverlap="1" wp14:anchorId="4E9E5B66" wp14:editId="25C4DBC8">
                  <wp:simplePos x="0" y="0"/>
                  <wp:positionH relativeFrom="column">
                    <wp:posOffset>5779033</wp:posOffset>
                  </wp:positionH>
                  <wp:positionV relativeFrom="paragraph">
                    <wp:posOffset>-93325</wp:posOffset>
                  </wp:positionV>
                  <wp:extent cx="45719" cy="386879"/>
                  <wp:effectExtent l="0" t="0" r="0" b="0"/>
                  <wp:wrapNone/>
                  <wp:docPr id="8" name="Rectangle 8"/>
                  <wp:cNvGraphicFramePr/>
                  <a:graphic xmlns:a="http://schemas.openxmlformats.org/drawingml/2006/main">
                    <a:graphicData uri="http://schemas.microsoft.com/office/word/2010/wordprocessingShape">
                      <wps:wsp>
                        <wps:cNvSpPr/>
                        <wps:spPr>
                          <a:xfrm>
                            <a:off x="0" y="0"/>
                            <a:ext cx="45719" cy="386879"/>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2F603" id="Rectangle 8" o:spid="_x0000_s1026" style="position:absolute;margin-left:455.05pt;margin-top:-7.35pt;width:3.6pt;height:3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" fillcolor="#5a5a5a [2109]" stroked="f" strokeweight="1pt"/>
              </w:pict>
            </mc:Fallback>
          </mc:AlternateContent>
        </w:r>
        <w:r>
          <w:rPr>
            <w:noProof/>
          </w:rPr>
          <mc:AlternateContent>
            <mc:Choice Requires="wps">
              <w:drawing>
                <wp:anchor distT="0" distB="0" distL="114300" distR="114300" simplePos="0" relativeHeight="251660287" behindDoc="1" locked="0" layoutInCell="1" allowOverlap="1" wp14:anchorId="1866304E" wp14:editId="3EBD96E9">
                  <wp:simplePos x="0" y="0"/>
                  <wp:positionH relativeFrom="page">
                    <wp:align>right</wp:align>
                  </wp:positionH>
                  <wp:positionV relativeFrom="paragraph">
                    <wp:posOffset>-92710</wp:posOffset>
                  </wp:positionV>
                  <wp:extent cx="7543800" cy="390525"/>
                  <wp:effectExtent l="0" t="0" r="0" b="9525"/>
                  <wp:wrapNone/>
                  <wp:docPr id="4" name="Rectangle 4"/>
                  <wp:cNvGraphicFramePr/>
                  <a:graphic xmlns:a="http://schemas.openxmlformats.org/drawingml/2006/main">
                    <a:graphicData uri="http://schemas.microsoft.com/office/word/2010/wordprocessingShape">
                      <wps:wsp>
                        <wps:cNvSpPr/>
                        <wps:spPr>
                          <a:xfrm>
                            <a:off x="0" y="0"/>
                            <a:ext cx="7543800" cy="39052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437381" id="Rectangle 4" o:spid="_x0000_s1026" style="position:absolute;margin-left:542.8pt;margin-top:-7.3pt;width:594pt;height:30.75pt;z-index:-251656193;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" fillcolor="#cfcdcd [2894]" stroked="f" strokeweight="1pt">
                  <w10:wrap anchorx="page"/>
                </v:rect>
              </w:pict>
            </mc:Fallback>
          </mc:AlternateContent>
        </w:r>
      </w:p>
    </w:sdtContent>
  </w:sdt>
  <w:p w14:paraId="146BC3CD" w14:textId="77777777" w:rsidR="00FA5546" w:rsidRDefault="00FA55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30EE" w14:textId="52D7DF30" w:rsidR="00FA5546" w:rsidRDefault="00FA5546">
    <w:pPr>
      <w:pStyle w:val="Footer"/>
      <w:jc w:val="right"/>
    </w:pPr>
  </w:p>
  <w:p w14:paraId="036BB36C" w14:textId="77777777" w:rsidR="00FA5546" w:rsidRDefault="00FA5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F05CC" w14:textId="77777777" w:rsidR="00B73BE2" w:rsidRDefault="00B73BE2" w:rsidP="00967E88">
      <w:pPr>
        <w:spacing w:after="0" w:line="240" w:lineRule="auto"/>
      </w:pPr>
      <w:r>
        <w:separator/>
      </w:r>
    </w:p>
  </w:footnote>
  <w:footnote w:type="continuationSeparator" w:id="0">
    <w:p w14:paraId="4722A035" w14:textId="77777777" w:rsidR="00B73BE2" w:rsidRDefault="00B73BE2" w:rsidP="00967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8F5F6" w14:textId="77777777" w:rsidR="001B5E94" w:rsidRDefault="001B5E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9882" w14:textId="4662682D" w:rsidR="00967E88" w:rsidRPr="009959D8" w:rsidRDefault="00E6658D" w:rsidP="00162DBA">
    <w:pPr>
      <w:pStyle w:val="Header"/>
      <w:tabs>
        <w:tab w:val="clear" w:pos="4513"/>
        <w:tab w:val="clear" w:pos="9026"/>
        <w:tab w:val="right" w:pos="9638"/>
      </w:tabs>
      <w:rPr>
        <w:i/>
        <w:iCs/>
      </w:rPr>
    </w:pPr>
    <w:r>
      <w:rPr>
        <w:noProof/>
        <w:lang w:val="en-US" w:eastAsia="ja-JP"/>
      </w:rPr>
      <mc:AlternateContent>
        <mc:Choice Requires="wps">
          <w:drawing>
            <wp:anchor distT="0" distB="0" distL="114300" distR="114300" simplePos="0" relativeHeight="251663360" behindDoc="1" locked="0" layoutInCell="1" allowOverlap="1" wp14:anchorId="7890D466" wp14:editId="769992FF">
              <wp:simplePos x="0" y="0"/>
              <wp:positionH relativeFrom="column">
                <wp:posOffset>-694994</wp:posOffset>
              </wp:positionH>
              <wp:positionV relativeFrom="paragraph">
                <wp:posOffset>-59690</wp:posOffset>
              </wp:positionV>
              <wp:extent cx="7534275" cy="238125"/>
              <wp:effectExtent l="0" t="0" r="9525" b="9525"/>
              <wp:wrapNone/>
              <wp:docPr id="5" name="Rectangle 5"/>
              <wp:cNvGraphicFramePr/>
              <a:graphic xmlns:a="http://schemas.openxmlformats.org/drawingml/2006/main">
                <a:graphicData uri="http://schemas.microsoft.com/office/word/2010/wordprocessingShape">
                  <wps:wsp>
                    <wps:cNvSpPr/>
                    <wps:spPr>
                      <a:xfrm>
                        <a:off x="0" y="0"/>
                        <a:ext cx="7534275" cy="23812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1B5F6" id="Rectangle 5" o:spid="_x0000_s1026" style="position:absolute;margin-left:-54.7pt;margin-top:-4.7pt;width:593.25pt;height:18.7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" fillcolor="#cfcdcd [2894]" stroked="f" strokeweight="1pt"/>
          </w:pict>
        </mc:Fallback>
      </mc:AlternateContent>
    </w:r>
    <w:r w:rsidR="005A7303">
      <w:rPr>
        <w:noProof/>
        <w:lang w:val="en-US" w:eastAsia="ja-JP"/>
      </w:rPr>
      <mc:AlternateContent>
        <mc:Choice Requires="wps">
          <w:drawing>
            <wp:anchor distT="0" distB="0" distL="114300" distR="114300" simplePos="0" relativeHeight="251661312" behindDoc="0" locked="0" layoutInCell="1" allowOverlap="1" wp14:anchorId="2E22A665" wp14:editId="01FCDEC7">
              <wp:simplePos x="0" y="0"/>
              <wp:positionH relativeFrom="column">
                <wp:posOffset>-24766</wp:posOffset>
              </wp:positionH>
              <wp:positionV relativeFrom="paragraph">
                <wp:posOffset>187961</wp:posOffset>
              </wp:positionV>
              <wp:extent cx="61817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D7437F"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4.8pt" to="484.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" strokecolor="black [3200]" strokeweight=".5pt">
              <v:stroke joinstyle="miter"/>
            </v:line>
          </w:pict>
        </mc:Fallback>
      </mc:AlternateContent>
    </w:r>
    <w:r w:rsidR="005A7303">
      <w:rPr>
        <w:lang w:val="en-US"/>
      </w:rPr>
      <w:t>Tanah Goyang: Jurnal Geosains</w:t>
    </w:r>
    <w:r w:rsidR="009959D8">
      <w:t xml:space="preserve"> </w:t>
    </w:r>
    <w:r w:rsidR="0035663F">
      <w:rPr>
        <w:b/>
        <w:bCs/>
      </w:rPr>
      <w:t xml:space="preserve">2(1): </w:t>
    </w:r>
    <w:r w:rsidR="0035663F">
      <w:t>1</w:t>
    </w:r>
    <w:r w:rsidR="00BD0E69">
      <w:rPr>
        <w:lang w:val="en-US"/>
      </w:rPr>
      <w:t>3</w:t>
    </w:r>
    <w:r w:rsidR="0035663F">
      <w:t>-2</w:t>
    </w:r>
    <w:r w:rsidR="0091537B">
      <w:rPr>
        <w:lang w:val="en-US"/>
      </w:rPr>
      <w:t>1</w:t>
    </w:r>
    <w:r w:rsidR="0035663F">
      <w:t xml:space="preserve"> (2024)</w:t>
    </w:r>
    <w:r w:rsidR="009959D8">
      <w:tab/>
    </w:r>
    <w:r>
      <w:t>Latupeirissa.</w:t>
    </w:r>
    <w:r w:rsidR="009959D8">
      <w:t xml:space="preserve">, </w:t>
    </w:r>
    <w:r w:rsidR="009959D8">
      <w:rPr>
        <w:i/>
        <w:iCs/>
      </w:rPr>
      <w:t>e</w:t>
    </w:r>
    <w:r w:rsidR="005A7303">
      <w:rPr>
        <w:i/>
        <w:iCs/>
        <w:lang w:val="en-US"/>
      </w:rPr>
      <w:t>t</w:t>
    </w:r>
    <w:r w:rsidR="009959D8">
      <w:rPr>
        <w:i/>
        <w:iCs/>
      </w:rPr>
      <w:t xml:space="preserve">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3F34" w14:textId="42623F26" w:rsidR="00BE48B4" w:rsidRDefault="0047448A">
    <w:pPr>
      <w:pStyle w:val="Header"/>
    </w:pPr>
    <w:r>
      <w:rPr>
        <w:noProof/>
      </w:rPr>
      <w:drawing>
        <wp:anchor distT="0" distB="0" distL="114300" distR="114300" simplePos="0" relativeHeight="251665408" behindDoc="0" locked="0" layoutInCell="1" allowOverlap="1" wp14:anchorId="1925666F" wp14:editId="44DDBD28">
          <wp:simplePos x="0" y="0"/>
          <wp:positionH relativeFrom="column">
            <wp:posOffset>-712470</wp:posOffset>
          </wp:positionH>
          <wp:positionV relativeFrom="paragraph">
            <wp:posOffset>-442594</wp:posOffset>
          </wp:positionV>
          <wp:extent cx="7540625" cy="1341120"/>
          <wp:effectExtent l="0" t="0" r="3175" b="0"/>
          <wp:wrapNone/>
          <wp:docPr id="1886930514" name="Picture 1886930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2120"/>
                  <a:stretch/>
                </pic:blipFill>
                <pic:spPr bwMode="auto">
                  <a:xfrm>
                    <a:off x="0" y="0"/>
                    <a:ext cx="7541023" cy="13411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47379"/>
    <w:multiLevelType w:val="hybridMultilevel"/>
    <w:tmpl w:val="5CA0D12A"/>
    <w:lvl w:ilvl="0" w:tplc="04210013">
      <w:start w:val="1"/>
      <w:numFmt w:val="upperRoman"/>
      <w:lvlText w:val="%1."/>
      <w:lvlJc w:val="righ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1" w15:restartNumberingAfterBreak="0">
    <w:nsid w:val="2AE540E7"/>
    <w:multiLevelType w:val="hybridMultilevel"/>
    <w:tmpl w:val="82463A94"/>
    <w:lvl w:ilvl="0" w:tplc="1B5284EA">
      <w:start w:val="1"/>
      <w:numFmt w:val="lowerLetter"/>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2" w15:restartNumberingAfterBreak="0">
    <w:nsid w:val="2B9066E9"/>
    <w:multiLevelType w:val="hybridMultilevel"/>
    <w:tmpl w:val="B612723E"/>
    <w:lvl w:ilvl="0" w:tplc="595693D8">
      <w:start w:val="1"/>
      <w:numFmt w:val="decimal"/>
      <w:lvlText w:val="%1."/>
      <w:lvlJc w:val="left"/>
      <w:pPr>
        <w:ind w:left="720" w:hanging="360"/>
      </w:pPr>
      <w:rPr>
        <w:rFonts w:hint="default"/>
        <w:b/>
        <w:bCs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7F060D"/>
    <w:multiLevelType w:val="hybridMultilevel"/>
    <w:tmpl w:val="8D80E3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00D472E"/>
    <w:multiLevelType w:val="hybridMultilevel"/>
    <w:tmpl w:val="F196CC2A"/>
    <w:lvl w:ilvl="0" w:tplc="022A69B0">
      <w:start w:val="1"/>
      <w:numFmt w:val="lowerLetter"/>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50C13955"/>
    <w:multiLevelType w:val="hybridMultilevel"/>
    <w:tmpl w:val="3C5CEC8E"/>
    <w:lvl w:ilvl="0" w:tplc="04210017">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599149BE"/>
    <w:multiLevelType w:val="hybridMultilevel"/>
    <w:tmpl w:val="21CE2D16"/>
    <w:lvl w:ilvl="0" w:tplc="A60CB07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145388313">
    <w:abstractNumId w:val="0"/>
  </w:num>
  <w:num w:numId="2" w16cid:durableId="516038921">
    <w:abstractNumId w:val="3"/>
  </w:num>
  <w:num w:numId="3" w16cid:durableId="1631086527">
    <w:abstractNumId w:val="5"/>
  </w:num>
  <w:num w:numId="4" w16cid:durableId="867061596">
    <w:abstractNumId w:val="1"/>
  </w:num>
  <w:num w:numId="5" w16cid:durableId="1280137698">
    <w:abstractNumId w:val="6"/>
  </w:num>
  <w:num w:numId="6" w16cid:durableId="1244071212">
    <w:abstractNumId w:val="4"/>
  </w:num>
  <w:num w:numId="7" w16cid:durableId="7340118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E88"/>
    <w:rsid w:val="00005874"/>
    <w:rsid w:val="00073158"/>
    <w:rsid w:val="00091E25"/>
    <w:rsid w:val="00093EBC"/>
    <w:rsid w:val="00097C29"/>
    <w:rsid w:val="000A1216"/>
    <w:rsid w:val="000C072A"/>
    <w:rsid w:val="00100DC7"/>
    <w:rsid w:val="001145CF"/>
    <w:rsid w:val="00123E2F"/>
    <w:rsid w:val="0014710F"/>
    <w:rsid w:val="00157EEB"/>
    <w:rsid w:val="00162DBA"/>
    <w:rsid w:val="00165425"/>
    <w:rsid w:val="00192043"/>
    <w:rsid w:val="00192A9A"/>
    <w:rsid w:val="001A45AE"/>
    <w:rsid w:val="001A4F71"/>
    <w:rsid w:val="001B5E94"/>
    <w:rsid w:val="001C7E77"/>
    <w:rsid w:val="001E325A"/>
    <w:rsid w:val="001E6038"/>
    <w:rsid w:val="00212878"/>
    <w:rsid w:val="00227E6A"/>
    <w:rsid w:val="002313D8"/>
    <w:rsid w:val="00243166"/>
    <w:rsid w:val="002674AE"/>
    <w:rsid w:val="002B3371"/>
    <w:rsid w:val="002C09EA"/>
    <w:rsid w:val="002D5041"/>
    <w:rsid w:val="002F6EDF"/>
    <w:rsid w:val="00311E76"/>
    <w:rsid w:val="00316DED"/>
    <w:rsid w:val="00353B4D"/>
    <w:rsid w:val="003545C8"/>
    <w:rsid w:val="0035663F"/>
    <w:rsid w:val="0037540B"/>
    <w:rsid w:val="003A09AE"/>
    <w:rsid w:val="003B67CF"/>
    <w:rsid w:val="003D64CC"/>
    <w:rsid w:val="004147C8"/>
    <w:rsid w:val="00414EFE"/>
    <w:rsid w:val="00453253"/>
    <w:rsid w:val="004557B0"/>
    <w:rsid w:val="0046340B"/>
    <w:rsid w:val="00466DCA"/>
    <w:rsid w:val="0047448A"/>
    <w:rsid w:val="00477541"/>
    <w:rsid w:val="00490253"/>
    <w:rsid w:val="00490F02"/>
    <w:rsid w:val="00491C67"/>
    <w:rsid w:val="00495B6B"/>
    <w:rsid w:val="004D577E"/>
    <w:rsid w:val="004E7DA5"/>
    <w:rsid w:val="004F3670"/>
    <w:rsid w:val="004F65DC"/>
    <w:rsid w:val="005369AD"/>
    <w:rsid w:val="00547A94"/>
    <w:rsid w:val="005640D6"/>
    <w:rsid w:val="005A26E1"/>
    <w:rsid w:val="005A557B"/>
    <w:rsid w:val="005A7303"/>
    <w:rsid w:val="005C01B4"/>
    <w:rsid w:val="005C700B"/>
    <w:rsid w:val="005D49D2"/>
    <w:rsid w:val="00607E5C"/>
    <w:rsid w:val="006157A2"/>
    <w:rsid w:val="00635F19"/>
    <w:rsid w:val="00657AD5"/>
    <w:rsid w:val="00687F48"/>
    <w:rsid w:val="00696E9D"/>
    <w:rsid w:val="006D2D3A"/>
    <w:rsid w:val="006D4449"/>
    <w:rsid w:val="006F1FCD"/>
    <w:rsid w:val="00736D16"/>
    <w:rsid w:val="007539C8"/>
    <w:rsid w:val="007713B1"/>
    <w:rsid w:val="007732D7"/>
    <w:rsid w:val="00783C92"/>
    <w:rsid w:val="007B2760"/>
    <w:rsid w:val="007B2D88"/>
    <w:rsid w:val="007C185D"/>
    <w:rsid w:val="007C3314"/>
    <w:rsid w:val="007F21E2"/>
    <w:rsid w:val="008117A6"/>
    <w:rsid w:val="00815995"/>
    <w:rsid w:val="008437C4"/>
    <w:rsid w:val="00870166"/>
    <w:rsid w:val="00882C39"/>
    <w:rsid w:val="008B1A81"/>
    <w:rsid w:val="008C3BE7"/>
    <w:rsid w:val="008C5D25"/>
    <w:rsid w:val="0091537B"/>
    <w:rsid w:val="009225EC"/>
    <w:rsid w:val="00923426"/>
    <w:rsid w:val="0094225E"/>
    <w:rsid w:val="0095684B"/>
    <w:rsid w:val="00967E88"/>
    <w:rsid w:val="0097353E"/>
    <w:rsid w:val="0098046C"/>
    <w:rsid w:val="00984D1E"/>
    <w:rsid w:val="00994984"/>
    <w:rsid w:val="009959D8"/>
    <w:rsid w:val="009F3E93"/>
    <w:rsid w:val="009F651E"/>
    <w:rsid w:val="00A0477A"/>
    <w:rsid w:val="00A21199"/>
    <w:rsid w:val="00A222B3"/>
    <w:rsid w:val="00A30454"/>
    <w:rsid w:val="00A35DF9"/>
    <w:rsid w:val="00A37679"/>
    <w:rsid w:val="00A37CF6"/>
    <w:rsid w:val="00A708EE"/>
    <w:rsid w:val="00A713E7"/>
    <w:rsid w:val="00A92A91"/>
    <w:rsid w:val="00A93077"/>
    <w:rsid w:val="00AE755B"/>
    <w:rsid w:val="00AF6F4A"/>
    <w:rsid w:val="00B23568"/>
    <w:rsid w:val="00B25B79"/>
    <w:rsid w:val="00B3602E"/>
    <w:rsid w:val="00B4331F"/>
    <w:rsid w:val="00B73BE2"/>
    <w:rsid w:val="00B75B8D"/>
    <w:rsid w:val="00BA29E4"/>
    <w:rsid w:val="00BB2FFB"/>
    <w:rsid w:val="00BB40C9"/>
    <w:rsid w:val="00BD0E69"/>
    <w:rsid w:val="00BE48B4"/>
    <w:rsid w:val="00BF39FB"/>
    <w:rsid w:val="00C10F6D"/>
    <w:rsid w:val="00C21D39"/>
    <w:rsid w:val="00C344EB"/>
    <w:rsid w:val="00C6021A"/>
    <w:rsid w:val="00C77BEB"/>
    <w:rsid w:val="00C857FE"/>
    <w:rsid w:val="00C90895"/>
    <w:rsid w:val="00CB0330"/>
    <w:rsid w:val="00CB4985"/>
    <w:rsid w:val="00CC2CB4"/>
    <w:rsid w:val="00CC3B62"/>
    <w:rsid w:val="00CC4B9D"/>
    <w:rsid w:val="00D62A10"/>
    <w:rsid w:val="00D77322"/>
    <w:rsid w:val="00D94E35"/>
    <w:rsid w:val="00DD43A8"/>
    <w:rsid w:val="00DE5A2D"/>
    <w:rsid w:val="00E1101C"/>
    <w:rsid w:val="00E1314A"/>
    <w:rsid w:val="00E267E6"/>
    <w:rsid w:val="00E40DAF"/>
    <w:rsid w:val="00E6658D"/>
    <w:rsid w:val="00E849CE"/>
    <w:rsid w:val="00E94B2C"/>
    <w:rsid w:val="00ED0D04"/>
    <w:rsid w:val="00F32A87"/>
    <w:rsid w:val="00F43278"/>
    <w:rsid w:val="00F86042"/>
    <w:rsid w:val="00FA5546"/>
    <w:rsid w:val="00FF4529"/>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4FEA1"/>
  <w15:chartTrackingRefBased/>
  <w15:docId w15:val="{0F9CAE57-D4FF-45C5-ADE2-8294B3600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1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E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E88"/>
  </w:style>
  <w:style w:type="paragraph" w:styleId="Footer">
    <w:name w:val="footer"/>
    <w:basedOn w:val="Normal"/>
    <w:link w:val="FooterChar"/>
    <w:uiPriority w:val="99"/>
    <w:unhideWhenUsed/>
    <w:rsid w:val="00967E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E88"/>
  </w:style>
  <w:style w:type="paragraph" w:styleId="ListParagraph">
    <w:name w:val="List Paragraph"/>
    <w:basedOn w:val="Normal"/>
    <w:uiPriority w:val="34"/>
    <w:qFormat/>
    <w:rsid w:val="00162DBA"/>
    <w:pPr>
      <w:ind w:left="720"/>
      <w:contextualSpacing/>
    </w:pPr>
  </w:style>
  <w:style w:type="paragraph" w:customStyle="1" w:styleId="Equation">
    <w:name w:val="Equation"/>
    <w:basedOn w:val="Normal"/>
    <w:rsid w:val="006D4449"/>
    <w:pPr>
      <w:tabs>
        <w:tab w:val="right" w:pos="4111"/>
      </w:tabs>
      <w:spacing w:before="120" w:after="120" w:line="240" w:lineRule="auto"/>
      <w:ind w:firstLine="284"/>
    </w:pPr>
    <w:rPr>
      <w:rFonts w:ascii="Minion Pro" w:eastAsia="Times New Roman" w:hAnsi="Minion Pro" w:cs="Times New Roman"/>
      <w:color w:val="000000"/>
      <w:lang w:val="en-US"/>
    </w:rPr>
  </w:style>
  <w:style w:type="table" w:styleId="TableGrid">
    <w:name w:val="Table Grid"/>
    <w:basedOn w:val="TableNormal"/>
    <w:uiPriority w:val="39"/>
    <w:rsid w:val="00147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ppyq">
    <w:name w:val="s1ppyq"/>
    <w:basedOn w:val="DefaultParagraphFont"/>
    <w:rsid w:val="008117A6"/>
  </w:style>
  <w:style w:type="character" w:customStyle="1" w:styleId="sw">
    <w:name w:val="sw"/>
    <w:basedOn w:val="DefaultParagraphFont"/>
    <w:rsid w:val="00E1314A"/>
  </w:style>
  <w:style w:type="character" w:styleId="Hyperlink">
    <w:name w:val="Hyperlink"/>
    <w:basedOn w:val="DefaultParagraphFont"/>
    <w:uiPriority w:val="99"/>
    <w:unhideWhenUsed/>
    <w:rsid w:val="009F3E93"/>
    <w:rPr>
      <w:color w:val="0563C1" w:themeColor="hyperlink"/>
      <w:u w:val="single"/>
    </w:rPr>
  </w:style>
  <w:style w:type="character" w:styleId="UnresolvedMention">
    <w:name w:val="Unresolved Mention"/>
    <w:basedOn w:val="DefaultParagraphFont"/>
    <w:uiPriority w:val="99"/>
    <w:semiHidden/>
    <w:unhideWhenUsed/>
    <w:rsid w:val="001A4F71"/>
    <w:rPr>
      <w:color w:val="605E5C"/>
      <w:shd w:val="clear" w:color="auto" w:fill="E1DFDD"/>
    </w:rPr>
  </w:style>
  <w:style w:type="character" w:styleId="FollowedHyperlink">
    <w:name w:val="FollowedHyperlink"/>
    <w:basedOn w:val="DefaultParagraphFont"/>
    <w:uiPriority w:val="99"/>
    <w:semiHidden/>
    <w:unhideWhenUsed/>
    <w:rsid w:val="00C90895"/>
    <w:rPr>
      <w:color w:val="954F72" w:themeColor="followedHyperlink"/>
      <w:u w:val="single"/>
    </w:rPr>
  </w:style>
  <w:style w:type="character" w:styleId="PageNumber">
    <w:name w:val="page number"/>
    <w:basedOn w:val="DefaultParagraphFont"/>
    <w:uiPriority w:val="99"/>
    <w:semiHidden/>
    <w:unhideWhenUsed/>
    <w:rsid w:val="001B5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065912">
      <w:bodyDiv w:val="1"/>
      <w:marLeft w:val="0"/>
      <w:marRight w:val="0"/>
      <w:marTop w:val="0"/>
      <w:marBottom w:val="0"/>
      <w:divBdr>
        <w:top w:val="none" w:sz="0" w:space="0" w:color="auto"/>
        <w:left w:val="none" w:sz="0" w:space="0" w:color="auto"/>
        <w:bottom w:val="none" w:sz="0" w:space="0" w:color="auto"/>
        <w:right w:val="none" w:sz="0" w:space="0" w:color="auto"/>
      </w:divBdr>
    </w:div>
    <w:div w:id="121342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23960/jge.v8i3.233" TargetMode="External"/><Relationship Id="rId26" Type="http://schemas.openxmlformats.org/officeDocument/2006/relationships/hyperlink" Target="https://magestic.unej.ac.id/" TargetMode="External"/><Relationship Id="rId39" Type="http://schemas.openxmlformats.org/officeDocument/2006/relationships/footer" Target="footer3.xml"/><Relationship Id="rId21" Type="http://schemas.openxmlformats.org/officeDocument/2006/relationships/hyperlink" Target="https://doi.org/10.1016/j.geothermics.2022.102431" TargetMode="External"/><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org/10.1016/j.jappgeo.2022.104781" TargetMode="External"/><Relationship Id="rId29" Type="http://schemas.openxmlformats.org/officeDocument/2006/relationships/hyperlink" Target="https://doi.org/10.5614/j.math.fund.sci.2019.51.2.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23960/jge.v5i2.30" TargetMode="External"/><Relationship Id="rId32" Type="http://schemas.openxmlformats.org/officeDocument/2006/relationships/hyperlink" Target="https://doi.org/10.31035/cg2018108" TargetMode="External"/><Relationship Id="rId37" Type="http://schemas.openxmlformats.org/officeDocument/2006/relationships/footer" Target="footer2.xml"/><Relationship Id="rId40" Type="http://schemas.openxmlformats.org/officeDocument/2006/relationships/hyperlink" Target="https://doi.org/10.3390/w12030638"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1051/e3sconf/201" TargetMode="External"/><Relationship Id="rId28" Type="http://schemas.openxmlformats.org/officeDocument/2006/relationships/hyperlink" Target="https://doi.org/10.21660/2022.98.3518" TargetMode="External"/><Relationship Id="rId36"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hyperlink" Target="https://doi.org/10.25299/jgeet.2023.8.3.12976" TargetMode="External"/><Relationship Id="rId31" Type="http://schemas.openxmlformats.org/officeDocument/2006/relationships/hyperlink" Target="https://doi.org/10.1016/j.oregeorev.2021.104522" TargetMode="External"/><Relationship Id="rId4" Type="http://schemas.openxmlformats.org/officeDocument/2006/relationships/settings" Target="settings.xml"/><Relationship Id="rId9" Type="http://schemas.openxmlformats.org/officeDocument/2006/relationships/hyperlink" Target="file:///Users/vidyakusumawardanis/Documents/edit%20Vol2no1/10.30598/tanahgoyang.2.1.13-21" TargetMode="External"/><Relationship Id="rId14" Type="http://schemas.openxmlformats.org/officeDocument/2006/relationships/image" Target="media/image5.png"/><Relationship Id="rId22" Type="http://schemas.openxmlformats.org/officeDocument/2006/relationships/hyperlink" Target="https://doi.org/10.1016/j.petrol.2020.107421" TargetMode="External"/><Relationship Id="rId27" Type="http://schemas.openxmlformats.org/officeDocument/2006/relationships/hyperlink" Target="https://doi.org/10.6180/jase.202204_25(2).0009" TargetMode="External"/><Relationship Id="rId30" Type="http://schemas.openxmlformats.org/officeDocument/2006/relationships/hyperlink" Target="https://doi.org/10.5614/J.MATH.FUND.SCI.2022.54.1.7" TargetMode="External"/><Relationship Id="rId35" Type="http://schemas.openxmlformats.org/officeDocument/2006/relationships/header" Target="header2.xml"/><Relationship Id="rId8" Type="http://schemas.openxmlformats.org/officeDocument/2006/relationships/hyperlink" Target="mailto:*samsul.bahri@fatek.unpatti.ac.id"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doi.org/10.23960/jge.v7i1.125" TargetMode="External"/><Relationship Id="rId33" Type="http://schemas.openxmlformats.org/officeDocument/2006/relationships/hyperlink" Target="https://doi.org/10.1016/j.oregeorev.2021.104590" TargetMode="External"/><Relationship Id="rId38"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FB263-3F00-4321-8B2B-412F47393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3145</Words>
  <Characters>19817</Characters>
  <Application>Microsoft Office Word</Application>
  <DocSecurity>0</DocSecurity>
  <Lines>300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Samsul Bahri</dc:creator>
  <cp:keywords/>
  <dc:description/>
  <cp:lastModifiedBy>Vidya Ardan</cp:lastModifiedBy>
  <cp:revision>3</cp:revision>
  <cp:lastPrinted>2025-06-24T03:39:00Z</cp:lastPrinted>
  <dcterms:created xsi:type="dcterms:W3CDTF">2025-10-11T03:11:00Z</dcterms:created>
  <dcterms:modified xsi:type="dcterms:W3CDTF">2025-10-11T03:20:00Z</dcterms:modified>
</cp:coreProperties>
</file>